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3373" w14:textId="77777777" w:rsidR="00661015" w:rsidRPr="00A759EE" w:rsidRDefault="00661015" w:rsidP="00661015">
      <w:pPr>
        <w:pStyle w:val="Header"/>
        <w:jc w:val="right"/>
        <w:rPr>
          <w:rFonts w:cstheme="minorHAnsi"/>
          <w:sz w:val="22"/>
          <w:szCs w:val="22"/>
        </w:rPr>
      </w:pPr>
      <w:r w:rsidRPr="00A759EE">
        <w:rPr>
          <w:rFonts w:cstheme="minorHAnsi"/>
          <w:noProof/>
          <w:sz w:val="22"/>
          <w:szCs w:val="22"/>
          <w:lang w:val="en-GB" w:eastAsia="en-GB"/>
        </w:rPr>
        <w:t xml:space="preserve"> </w:t>
      </w:r>
    </w:p>
    <w:p w14:paraId="413E8F6E" w14:textId="76F7A8A3" w:rsidR="00661015" w:rsidRPr="00344354" w:rsidRDefault="00A1124D" w:rsidP="00661015">
      <w:pPr>
        <w:jc w:val="both"/>
        <w:rPr>
          <w:rFonts w:cstheme="minorHAnsi"/>
          <w:color w:val="0070C0"/>
          <w:sz w:val="44"/>
          <w:szCs w:val="44"/>
          <w:lang w:val="en-IE"/>
        </w:rPr>
      </w:pPr>
      <w:r w:rsidRPr="00344354">
        <w:rPr>
          <w:rFonts w:cstheme="minorHAnsi"/>
          <w:b/>
          <w:color w:val="0070C0"/>
          <w:sz w:val="44"/>
          <w:szCs w:val="44"/>
        </w:rPr>
        <w:t>A Month of Adventures</w:t>
      </w:r>
      <w:r w:rsidR="001373DF">
        <w:rPr>
          <w:rFonts w:cstheme="minorHAnsi"/>
          <w:b/>
          <w:color w:val="0070C0"/>
          <w:sz w:val="44"/>
          <w:szCs w:val="44"/>
        </w:rPr>
        <w:t>: Reimagining a Tourism Future</w:t>
      </w:r>
    </w:p>
    <w:p w14:paraId="65E59C80" w14:textId="25CF80AF" w:rsidR="00E55EC5" w:rsidRDefault="00A1124D" w:rsidP="00E55EC5">
      <w:pPr>
        <w:jc w:val="center"/>
        <w:rPr>
          <w:rFonts w:cstheme="minorHAnsi"/>
          <w:b/>
          <w:sz w:val="32"/>
          <w:szCs w:val="32"/>
        </w:rPr>
      </w:pPr>
      <w:r w:rsidRPr="00B24DEB">
        <w:rPr>
          <w:rFonts w:cstheme="minorHAnsi"/>
          <w:b/>
          <w:sz w:val="32"/>
          <w:szCs w:val="32"/>
        </w:rPr>
        <w:t>Adventure Tourism Research Association</w:t>
      </w:r>
      <w:r w:rsidR="00555485" w:rsidRPr="00B24DEB">
        <w:rPr>
          <w:rFonts w:cstheme="minorHAnsi"/>
          <w:b/>
          <w:sz w:val="32"/>
          <w:szCs w:val="32"/>
        </w:rPr>
        <w:t xml:space="preserve"> Webinars</w:t>
      </w:r>
    </w:p>
    <w:p w14:paraId="181141D6" w14:textId="74045960" w:rsidR="00661015" w:rsidRPr="00B24DEB" w:rsidRDefault="00A81478" w:rsidP="00E55EC5">
      <w:pPr>
        <w:jc w:val="center"/>
        <w:rPr>
          <w:rFonts w:cstheme="minorHAnsi"/>
          <w:b/>
          <w:sz w:val="32"/>
          <w:szCs w:val="32"/>
        </w:rPr>
      </w:pPr>
      <w:r w:rsidRPr="00B24DEB">
        <w:rPr>
          <w:rFonts w:cstheme="minorHAnsi"/>
          <w:b/>
          <w:sz w:val="32"/>
          <w:szCs w:val="32"/>
        </w:rPr>
        <w:t>3</w:t>
      </w:r>
      <w:r w:rsidRPr="00B24DEB">
        <w:rPr>
          <w:rFonts w:cstheme="minorHAnsi"/>
          <w:b/>
          <w:sz w:val="32"/>
          <w:szCs w:val="32"/>
          <w:vertAlign w:val="superscript"/>
        </w:rPr>
        <w:t>rd</w:t>
      </w:r>
      <w:r w:rsidRPr="00B24DEB">
        <w:rPr>
          <w:rFonts w:cstheme="minorHAnsi"/>
          <w:b/>
          <w:sz w:val="32"/>
          <w:szCs w:val="32"/>
        </w:rPr>
        <w:t>, 10</w:t>
      </w:r>
      <w:r w:rsidRPr="00B24DEB">
        <w:rPr>
          <w:rFonts w:cstheme="minorHAnsi"/>
          <w:b/>
          <w:sz w:val="32"/>
          <w:szCs w:val="32"/>
          <w:vertAlign w:val="superscript"/>
        </w:rPr>
        <w:t>th</w:t>
      </w:r>
      <w:r w:rsidR="00B941FA">
        <w:rPr>
          <w:rFonts w:cstheme="minorHAnsi"/>
          <w:b/>
          <w:sz w:val="32"/>
          <w:szCs w:val="32"/>
        </w:rPr>
        <w:t xml:space="preserve">, </w:t>
      </w:r>
      <w:r w:rsidR="00661015" w:rsidRPr="00B24DEB">
        <w:rPr>
          <w:rFonts w:cstheme="minorHAnsi"/>
          <w:b/>
          <w:sz w:val="32"/>
          <w:szCs w:val="32"/>
        </w:rPr>
        <w:t>17</w:t>
      </w:r>
      <w:r w:rsidR="00661015" w:rsidRPr="00B24DEB">
        <w:rPr>
          <w:rFonts w:cstheme="minorHAnsi"/>
          <w:b/>
          <w:sz w:val="32"/>
          <w:szCs w:val="32"/>
          <w:vertAlign w:val="superscript"/>
        </w:rPr>
        <w:t>th</w:t>
      </w:r>
      <w:r w:rsidR="00661015" w:rsidRPr="00B24DEB">
        <w:rPr>
          <w:rFonts w:cstheme="minorHAnsi"/>
          <w:b/>
          <w:sz w:val="32"/>
          <w:szCs w:val="32"/>
        </w:rPr>
        <w:t xml:space="preserve"> </w:t>
      </w:r>
      <w:r w:rsidR="00B941FA">
        <w:rPr>
          <w:rFonts w:cstheme="minorHAnsi"/>
          <w:b/>
          <w:sz w:val="32"/>
          <w:szCs w:val="32"/>
        </w:rPr>
        <w:t>&amp; 24</w:t>
      </w:r>
      <w:r w:rsidR="00B941FA" w:rsidRPr="00B901EA">
        <w:rPr>
          <w:rFonts w:cstheme="minorHAnsi"/>
          <w:b/>
          <w:sz w:val="32"/>
          <w:szCs w:val="32"/>
          <w:vertAlign w:val="superscript"/>
        </w:rPr>
        <w:t>th</w:t>
      </w:r>
      <w:r w:rsidR="00B941FA">
        <w:rPr>
          <w:rFonts w:cstheme="minorHAnsi"/>
          <w:b/>
          <w:sz w:val="32"/>
          <w:szCs w:val="32"/>
        </w:rPr>
        <w:t xml:space="preserve"> </w:t>
      </w:r>
      <w:r w:rsidRPr="00B24DEB">
        <w:rPr>
          <w:rFonts w:cstheme="minorHAnsi"/>
          <w:b/>
          <w:sz w:val="32"/>
          <w:szCs w:val="32"/>
        </w:rPr>
        <w:t>November</w:t>
      </w:r>
      <w:r w:rsidR="00661015" w:rsidRPr="00B24DEB">
        <w:rPr>
          <w:rFonts w:cstheme="minorHAnsi"/>
          <w:b/>
          <w:sz w:val="32"/>
          <w:szCs w:val="32"/>
        </w:rPr>
        <w:t xml:space="preserve"> 20</w:t>
      </w:r>
      <w:r w:rsidR="00555485" w:rsidRPr="00B24DEB">
        <w:rPr>
          <w:rFonts w:cstheme="minorHAnsi"/>
          <w:b/>
          <w:sz w:val="32"/>
          <w:szCs w:val="32"/>
        </w:rPr>
        <w:t>21</w:t>
      </w:r>
    </w:p>
    <w:p w14:paraId="69175E2B" w14:textId="77777777" w:rsidR="00661015" w:rsidRPr="00A759EE" w:rsidRDefault="00661015" w:rsidP="00E55EC5">
      <w:pPr>
        <w:spacing w:after="0"/>
        <w:jc w:val="center"/>
        <w:rPr>
          <w:rFonts w:cstheme="minorHAnsi"/>
          <w:b/>
          <w:sz w:val="28"/>
          <w:szCs w:val="28"/>
        </w:rPr>
      </w:pPr>
      <w:r w:rsidRPr="00A759EE">
        <w:rPr>
          <w:rFonts w:cstheme="minorHAnsi"/>
          <w:b/>
          <w:sz w:val="28"/>
          <w:szCs w:val="28"/>
        </w:rPr>
        <w:t>CALL FOR ABST</w:t>
      </w:r>
      <w:r w:rsidR="009E75DB" w:rsidRPr="00A759EE">
        <w:rPr>
          <w:rFonts w:cstheme="minorHAnsi"/>
          <w:b/>
          <w:sz w:val="28"/>
          <w:szCs w:val="28"/>
        </w:rPr>
        <w:t>RA</w:t>
      </w:r>
      <w:r w:rsidRPr="00A759EE">
        <w:rPr>
          <w:rFonts w:cstheme="minorHAnsi"/>
          <w:b/>
          <w:sz w:val="28"/>
          <w:szCs w:val="28"/>
        </w:rPr>
        <w:t>CTS</w:t>
      </w:r>
    </w:p>
    <w:p w14:paraId="40849700" w14:textId="2587E162" w:rsidR="00661015" w:rsidRPr="00A759EE" w:rsidRDefault="000330F3" w:rsidP="00661015">
      <w:pPr>
        <w:rPr>
          <w:rFonts w:cstheme="minorHAnsi"/>
          <w:noProof/>
          <w:lang w:eastAsia="en-GB"/>
        </w:rPr>
      </w:pPr>
      <w:r>
        <w:rPr>
          <w:noProof/>
          <w:lang w:eastAsia="en-GB"/>
        </w:rPr>
        <w:drawing>
          <wp:anchor distT="0" distB="0" distL="114300" distR="114300" simplePos="0" relativeHeight="251659264" behindDoc="0" locked="0" layoutInCell="1" allowOverlap="1" wp14:anchorId="5B922CC4" wp14:editId="5FE9AE32">
            <wp:simplePos x="0" y="0"/>
            <wp:positionH relativeFrom="column">
              <wp:posOffset>2257425</wp:posOffset>
            </wp:positionH>
            <wp:positionV relativeFrom="paragraph">
              <wp:posOffset>310515</wp:posOffset>
            </wp:positionV>
            <wp:extent cx="2012950" cy="1333500"/>
            <wp:effectExtent l="0" t="0" r="6350" b="0"/>
            <wp:wrapSquare wrapText="bothSides"/>
            <wp:docPr id="6" name="Picture 6" descr="A rocky beach with a body of water and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ocky beach with a body of water and mountains in the backgroun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295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7A4165F" wp14:editId="403D3F8F">
            <wp:simplePos x="0" y="0"/>
            <wp:positionH relativeFrom="column">
              <wp:posOffset>4505325</wp:posOffset>
            </wp:positionH>
            <wp:positionV relativeFrom="paragraph">
              <wp:posOffset>304800</wp:posOffset>
            </wp:positionV>
            <wp:extent cx="1981200" cy="13201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65D2BA49" wp14:editId="1EA637FE">
            <wp:simplePos x="0" y="0"/>
            <wp:positionH relativeFrom="margin">
              <wp:align>left</wp:align>
            </wp:positionH>
            <wp:positionV relativeFrom="paragraph">
              <wp:posOffset>286385</wp:posOffset>
            </wp:positionV>
            <wp:extent cx="2014220" cy="13430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5840" cy="1343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85D">
        <w:rPr>
          <w:rFonts w:cstheme="minorHAnsi"/>
          <w:b/>
          <w:noProof/>
        </w:rPr>
        <w:pict w14:anchorId="5109EF7F">
          <v:rect id="_x0000_i1025" alt="" style="width:468pt;height:.05pt;mso-width-percent:0;mso-height-percent:0;mso-width-percent:0;mso-height-percent:0" o:hralign="center" o:hrstd="t" o:hr="t" fillcolor="#a0a0a0" stroked="f"/>
        </w:pict>
      </w:r>
    </w:p>
    <w:p w14:paraId="39A1ACBF" w14:textId="1830DC80" w:rsidR="00661015" w:rsidRPr="00A759EE" w:rsidRDefault="00661015" w:rsidP="00661015">
      <w:pPr>
        <w:jc w:val="center"/>
        <w:rPr>
          <w:rFonts w:cstheme="minorHAnsi"/>
        </w:rPr>
      </w:pPr>
      <w:r w:rsidRPr="00A759EE">
        <w:rPr>
          <w:rFonts w:cstheme="minorHAnsi"/>
        </w:rPr>
        <w:t xml:space="preserve">    </w:t>
      </w:r>
    </w:p>
    <w:p w14:paraId="0A7E5090" w14:textId="1F71D661" w:rsidR="00661015" w:rsidRDefault="00832517" w:rsidP="00A759EE">
      <w:pPr>
        <w:jc w:val="both"/>
      </w:pPr>
      <w:r>
        <w:t>Regular attendees</w:t>
      </w:r>
      <w:r w:rsidR="00A57D59">
        <w:t xml:space="preserve"> of ATRA’s International Adventure Conference, members of the organisation and those </w:t>
      </w:r>
      <w:r w:rsidR="00F0710F">
        <w:t xml:space="preserve">who follow our activities will know that the </w:t>
      </w:r>
      <w:r w:rsidR="00B37AD6">
        <w:t xml:space="preserve">eighth IAC was due to be </w:t>
      </w:r>
      <w:r w:rsidR="00244A24">
        <w:t>held in Queenstown, New Zealand in December 2020</w:t>
      </w:r>
      <w:r w:rsidR="000E372D">
        <w:t>, co-hosted with our friends and colleagues at the University of Otago.</w:t>
      </w:r>
    </w:p>
    <w:p w14:paraId="7F271AF8" w14:textId="7551B313" w:rsidR="000E372D" w:rsidRDefault="0020184C" w:rsidP="00A759EE">
      <w:pPr>
        <w:jc w:val="both"/>
      </w:pPr>
      <w:r>
        <w:t xml:space="preserve">2020 was clearly </w:t>
      </w:r>
      <w:r w:rsidR="0084703F">
        <w:t xml:space="preserve">both an unforgettable year and a year to forget and </w:t>
      </w:r>
      <w:r w:rsidR="00B87B48">
        <w:t>the decision was made at an early stage to not only postpone the event but delay its rescheduling to December 2022</w:t>
      </w:r>
      <w:r w:rsidR="00F9682C">
        <w:t xml:space="preserve"> to allow for what we hope by then will be a full recovery to normality</w:t>
      </w:r>
      <w:r w:rsidR="003A3912">
        <w:t xml:space="preserve">, even if </w:t>
      </w:r>
      <w:r w:rsidR="0077420C">
        <w:t>many aspects of the world may well have changed irreversibly, not least across the tourism sector.</w:t>
      </w:r>
    </w:p>
    <w:p w14:paraId="5A4FE439" w14:textId="50B5216F" w:rsidR="0077420C" w:rsidRDefault="0077420C" w:rsidP="00A759EE">
      <w:pPr>
        <w:jc w:val="both"/>
      </w:pPr>
      <w:proofErr w:type="gramStart"/>
      <w:r>
        <w:t>In order to</w:t>
      </w:r>
      <w:proofErr w:type="gramEnd"/>
      <w:r>
        <w:t xml:space="preserve"> keep the valuable, and valued, relationships </w:t>
      </w:r>
      <w:r w:rsidR="00D5152F">
        <w:t>between members of the ATRA community alive, and to forge and cement</w:t>
      </w:r>
      <w:r w:rsidR="00101A67">
        <w:t xml:space="preserve"> </w:t>
      </w:r>
      <w:r w:rsidR="00D5152F">
        <w:t>relationships with</w:t>
      </w:r>
      <w:r w:rsidR="000E0F38">
        <w:t xml:space="preserve"> academics, and practitioners, new to the adventure tourism realm, we are pleased to announce that </w:t>
      </w:r>
      <w:r w:rsidR="00987BA1">
        <w:t xml:space="preserve">ATRA will be hosting </w:t>
      </w:r>
      <w:r w:rsidR="00B941FA">
        <w:t xml:space="preserve">four </w:t>
      </w:r>
      <w:r w:rsidR="008248D3">
        <w:t>online events</w:t>
      </w:r>
      <w:r w:rsidR="0059178B">
        <w:t xml:space="preserve">, across consecutive weeks, </w:t>
      </w:r>
      <w:r w:rsidR="008248D3">
        <w:t xml:space="preserve">in </w:t>
      </w:r>
      <w:r w:rsidR="0059178B">
        <w:t>November 2021.</w:t>
      </w:r>
    </w:p>
    <w:p w14:paraId="17886AD8" w14:textId="584F9707" w:rsidR="00B941FA" w:rsidRDefault="000D7F41" w:rsidP="00A759EE">
      <w:pPr>
        <w:jc w:val="both"/>
      </w:pPr>
      <w:r>
        <w:t xml:space="preserve">Under the strapline </w:t>
      </w:r>
      <w:r w:rsidRPr="0090472E">
        <w:rPr>
          <w:i/>
          <w:iCs/>
        </w:rPr>
        <w:t>A Month o</w:t>
      </w:r>
      <w:r w:rsidR="001E152B" w:rsidRPr="0090472E">
        <w:rPr>
          <w:i/>
          <w:iCs/>
        </w:rPr>
        <w:t>f</w:t>
      </w:r>
      <w:r w:rsidRPr="0090472E">
        <w:rPr>
          <w:i/>
          <w:iCs/>
        </w:rPr>
        <w:t xml:space="preserve"> Adventures</w:t>
      </w:r>
      <w:r>
        <w:t xml:space="preserve">, </w:t>
      </w:r>
      <w:r w:rsidR="003C55EA">
        <w:t>these concise, two-hour sessions</w:t>
      </w:r>
      <w:r w:rsidR="00F50E36">
        <w:t xml:space="preserve"> </w:t>
      </w:r>
      <w:r w:rsidR="0090472E">
        <w:t xml:space="preserve">will showcase exciting new research </w:t>
      </w:r>
      <w:r w:rsidR="002D11F4">
        <w:t>and allow us to debate</w:t>
      </w:r>
      <w:r w:rsidR="00662408">
        <w:t xml:space="preserve"> </w:t>
      </w:r>
      <w:r w:rsidR="002D11F4">
        <w:t>and discuss</w:t>
      </w:r>
      <w:r w:rsidR="00662408">
        <w:t xml:space="preserve"> emergent</w:t>
      </w:r>
      <w:r w:rsidR="00895008" w:rsidRPr="00895008">
        <w:t xml:space="preserve"> </w:t>
      </w:r>
      <w:r w:rsidR="00895008">
        <w:t>contemporary adventure tourism themes.</w:t>
      </w:r>
      <w:r w:rsidR="004527B0">
        <w:t xml:space="preserve">  </w:t>
      </w:r>
      <w:r w:rsidR="00F50E36">
        <w:t>E</w:t>
      </w:r>
      <w:r w:rsidR="00B14785">
        <w:t xml:space="preserve">ach </w:t>
      </w:r>
      <w:r w:rsidR="00F50E36">
        <w:t xml:space="preserve">week we will be </w:t>
      </w:r>
      <w:r w:rsidR="00B14785">
        <w:t xml:space="preserve">exploring a different concept, </w:t>
      </w:r>
      <w:r w:rsidR="00F50E36">
        <w:t xml:space="preserve">as detailed below. </w:t>
      </w:r>
      <w:r w:rsidR="00B941FA">
        <w:t xml:space="preserve">We will conclude the series with a webinar </w:t>
      </w:r>
      <w:r w:rsidR="00B901EA">
        <w:t>to</w:t>
      </w:r>
      <w:r w:rsidR="00B941FA">
        <w:t xml:space="preserve"> provid</w:t>
      </w:r>
      <w:r w:rsidR="00B901EA">
        <w:t>e</w:t>
      </w:r>
      <w:r w:rsidR="00B941FA">
        <w:t xml:space="preserve"> a platform </w:t>
      </w:r>
      <w:r w:rsidR="00B901EA">
        <w:t xml:space="preserve">and </w:t>
      </w:r>
      <w:r w:rsidR="00B941FA">
        <w:t>support for PhD</w:t>
      </w:r>
      <w:r w:rsidR="00B901EA">
        <w:t xml:space="preserve"> students and early career researchers (</w:t>
      </w:r>
      <w:r w:rsidR="00B941FA">
        <w:t>ECRs</w:t>
      </w:r>
      <w:r w:rsidR="00B901EA">
        <w:t>)</w:t>
      </w:r>
      <w:r w:rsidR="00B941FA">
        <w:t xml:space="preserve"> to develop their research ideas.</w:t>
      </w:r>
    </w:p>
    <w:p w14:paraId="0061D551" w14:textId="77777777" w:rsidR="00755229" w:rsidRDefault="00755229" w:rsidP="00A759EE">
      <w:pPr>
        <w:jc w:val="both"/>
      </w:pPr>
    </w:p>
    <w:p w14:paraId="3D2B8ED6" w14:textId="37794D07" w:rsidR="00755229" w:rsidRDefault="00755229" w:rsidP="00755229">
      <w:pPr>
        <w:jc w:val="both"/>
        <w:rPr>
          <w:b/>
          <w:bCs/>
        </w:rPr>
      </w:pPr>
      <w:r w:rsidRPr="00755229">
        <w:rPr>
          <w:b/>
          <w:bCs/>
        </w:rPr>
        <w:t xml:space="preserve">We are now seeking abstracts for succinct ten-minute presentations that will contribute to scholarly understanding and facilitate lively debate.  </w:t>
      </w:r>
    </w:p>
    <w:p w14:paraId="438CE4DA" w14:textId="77777777" w:rsidR="00755229" w:rsidRPr="00755229" w:rsidRDefault="00755229" w:rsidP="00755229">
      <w:pPr>
        <w:jc w:val="both"/>
        <w:rPr>
          <w:b/>
          <w:bCs/>
        </w:rPr>
      </w:pPr>
    </w:p>
    <w:p w14:paraId="3C630109" w14:textId="203BF6D7" w:rsidR="00755229" w:rsidRDefault="00755229" w:rsidP="00A759EE">
      <w:pPr>
        <w:jc w:val="both"/>
      </w:pPr>
      <w:r w:rsidRPr="00755229">
        <w:t>There will be NO CHARGE for participation.</w:t>
      </w:r>
    </w:p>
    <w:p w14:paraId="75D74D9C" w14:textId="1D846144" w:rsidR="00EB151A" w:rsidRPr="00A759EE" w:rsidRDefault="008D79B6" w:rsidP="008E4B9B">
      <w:pPr>
        <w:jc w:val="both"/>
      </w:pPr>
      <w:r>
        <w:t>Th</w:t>
      </w:r>
      <w:r w:rsidR="00EB151A">
        <w:t>e members of the ATRA steering group hope that you will be able to join us in November</w:t>
      </w:r>
      <w:r w:rsidR="00681380">
        <w:t xml:space="preserve">.  It will be great to see new faces and old friends </w:t>
      </w:r>
      <w:proofErr w:type="gramStart"/>
      <w:r w:rsidR="00681380">
        <w:t>alike, and</w:t>
      </w:r>
      <w:proofErr w:type="gramEnd"/>
      <w:r w:rsidR="00681380">
        <w:t xml:space="preserve"> </w:t>
      </w:r>
      <w:r w:rsidR="008E4B9B">
        <w:t xml:space="preserve">keep the </w:t>
      </w:r>
      <w:r w:rsidR="008E60A6">
        <w:t>flame alive</w:t>
      </w:r>
      <w:r w:rsidR="008E4B9B">
        <w:t xml:space="preserve"> until we </w:t>
      </w:r>
      <w:r w:rsidR="00725FAF">
        <w:t xml:space="preserve">are hopefully </w:t>
      </w:r>
      <w:r w:rsidR="008E4B9B">
        <w:t>able to meet again in person</w:t>
      </w:r>
      <w:r w:rsidR="008E60A6">
        <w:t xml:space="preserve"> next year.</w:t>
      </w:r>
    </w:p>
    <w:p w14:paraId="15A2C3BD" w14:textId="77777777" w:rsidR="00755229" w:rsidRDefault="00755229" w:rsidP="00A759EE">
      <w:pPr>
        <w:jc w:val="both"/>
        <w:rPr>
          <w:b/>
          <w:sz w:val="24"/>
          <w:szCs w:val="24"/>
          <w:lang w:val="en-IE"/>
        </w:rPr>
      </w:pPr>
    </w:p>
    <w:p w14:paraId="3DE3D558" w14:textId="769D7857" w:rsidR="009E75DB" w:rsidRDefault="00476E23" w:rsidP="00A759EE">
      <w:pPr>
        <w:jc w:val="both"/>
        <w:rPr>
          <w:b/>
          <w:sz w:val="24"/>
          <w:szCs w:val="24"/>
          <w:lang w:val="en-IE"/>
        </w:rPr>
      </w:pPr>
      <w:r>
        <w:rPr>
          <w:b/>
          <w:sz w:val="24"/>
          <w:szCs w:val="24"/>
          <w:lang w:val="en-IE"/>
        </w:rPr>
        <w:lastRenderedPageBreak/>
        <w:t>Webinar</w:t>
      </w:r>
      <w:r w:rsidR="009E75DB" w:rsidRPr="00A759EE">
        <w:rPr>
          <w:b/>
          <w:sz w:val="24"/>
          <w:szCs w:val="24"/>
          <w:lang w:val="en-IE"/>
        </w:rPr>
        <w:t xml:space="preserve"> Theme</w:t>
      </w:r>
      <w:r>
        <w:rPr>
          <w:b/>
          <w:sz w:val="24"/>
          <w:szCs w:val="24"/>
          <w:lang w:val="en-IE"/>
        </w:rPr>
        <w:t>s</w:t>
      </w:r>
    </w:p>
    <w:p w14:paraId="596370BC" w14:textId="334C6EB5" w:rsidR="004259C0" w:rsidRPr="00E55EC5" w:rsidRDefault="004259C0" w:rsidP="00E55EC5">
      <w:pPr>
        <w:pStyle w:val="ListParagraph"/>
        <w:numPr>
          <w:ilvl w:val="0"/>
          <w:numId w:val="6"/>
        </w:numPr>
        <w:rPr>
          <w:i/>
          <w:iCs/>
        </w:rPr>
      </w:pPr>
      <w:r w:rsidRPr="00E55EC5">
        <w:rPr>
          <w:i/>
          <w:iCs/>
        </w:rPr>
        <w:t xml:space="preserve">Unequal </w:t>
      </w:r>
      <w:r w:rsidR="00E55EC5">
        <w:rPr>
          <w:i/>
          <w:iCs/>
        </w:rPr>
        <w:t>A</w:t>
      </w:r>
      <w:r w:rsidRPr="00E55EC5">
        <w:rPr>
          <w:i/>
          <w:iCs/>
        </w:rPr>
        <w:t>dventures</w:t>
      </w:r>
    </w:p>
    <w:p w14:paraId="60A668A0" w14:textId="1CC2F703" w:rsidR="009A0847" w:rsidRDefault="009A0847" w:rsidP="009A0847">
      <w:r>
        <w:t xml:space="preserve">Whilst there are many benefits to be had from adventurous </w:t>
      </w:r>
      <w:r w:rsidR="00032EB8">
        <w:t>activity for</w:t>
      </w:r>
      <w:r>
        <w:t xml:space="preserve"> humankind, this track asks the critical questions in two sub-themes.  First, questions about mobility, privilege, </w:t>
      </w:r>
      <w:proofErr w:type="gramStart"/>
      <w:r>
        <w:t>class</w:t>
      </w:r>
      <w:proofErr w:type="gramEnd"/>
      <w:r>
        <w:t xml:space="preserve"> and exploitation which often inhere </w:t>
      </w:r>
      <w:r w:rsidR="00032EB8">
        <w:t>in situations</w:t>
      </w:r>
      <w:r>
        <w:t xml:space="preserve"> where those with free time and significant economic advantage encounter those who are less fortunate, poor, vulnerable, and/or less mobile. Second, studies focusing on levelling access to outdoor adventure via enabling technology, interventions amongst urban poor populations and interventions helping to balance access opportunities for those with mental or physical challenges to their access to and enjoyment of nature.</w:t>
      </w:r>
    </w:p>
    <w:p w14:paraId="56E8B995" w14:textId="5596AEFB" w:rsidR="004259C0" w:rsidRPr="00E55EC5" w:rsidRDefault="004259C0" w:rsidP="00E55EC5">
      <w:pPr>
        <w:pStyle w:val="ListParagraph"/>
        <w:numPr>
          <w:ilvl w:val="0"/>
          <w:numId w:val="6"/>
        </w:numPr>
        <w:rPr>
          <w:i/>
          <w:iCs/>
        </w:rPr>
      </w:pPr>
      <w:r w:rsidRPr="00E55EC5">
        <w:rPr>
          <w:i/>
          <w:iCs/>
        </w:rPr>
        <w:t>Micro-adventures</w:t>
      </w:r>
      <w:r w:rsidR="004A26DA" w:rsidRPr="00E55EC5">
        <w:rPr>
          <w:i/>
          <w:iCs/>
        </w:rPr>
        <w:t>: Exploring Your Own Backyard</w:t>
      </w:r>
    </w:p>
    <w:p w14:paraId="18F8ADF0" w14:textId="7CFD243B" w:rsidR="00634680" w:rsidRDefault="00634680" w:rsidP="00634680">
      <w:r>
        <w:t>In times when travel has been restricted to fewer destinations and closer to home, Alastair Humphrey’s concept of ‘micro</w:t>
      </w:r>
      <w:r w:rsidR="00B901EA">
        <w:t>-</w:t>
      </w:r>
      <w:r>
        <w:t xml:space="preserve">adventures’ has been celebrated by the adventure tourism scholarship (Mackenzie &amp; Goodnow, 2020). Such localised explorations may contain crucial elements of ‘grand adventures’ however, they are much cheaper, far more simplified, shorter, and </w:t>
      </w:r>
      <w:r w:rsidR="00E55EC5">
        <w:t xml:space="preserve">are claimed to </w:t>
      </w:r>
      <w:r>
        <w:t>have multiple positive health and wellbeing effects. Furthermore, they allow us to learn more about what</w:t>
      </w:r>
      <w:r w:rsidR="00E55EC5">
        <w:t xml:space="preserve"> i</w:t>
      </w:r>
      <w:r>
        <w:t>s in our backyard, discover secret corners of our neighbourhood or nearby forests. This session explores how these ‘micro</w:t>
      </w:r>
      <w:r w:rsidR="00B901EA">
        <w:t>-</w:t>
      </w:r>
      <w:r>
        <w:t xml:space="preserve">spaces’ in the vicinity of our homes can be utilised, </w:t>
      </w:r>
      <w:proofErr w:type="gramStart"/>
      <w:r>
        <w:t>consumed</w:t>
      </w:r>
      <w:proofErr w:type="gramEnd"/>
      <w:r>
        <w:t xml:space="preserve"> and interacted with in more mindful and considerate ways.</w:t>
      </w:r>
    </w:p>
    <w:p w14:paraId="39246870" w14:textId="0CCA1524" w:rsidR="004259C0" w:rsidRPr="00E55EC5" w:rsidRDefault="004259C0" w:rsidP="00E55EC5">
      <w:pPr>
        <w:pStyle w:val="ListParagraph"/>
        <w:numPr>
          <w:ilvl w:val="0"/>
          <w:numId w:val="6"/>
        </w:numPr>
        <w:rPr>
          <w:i/>
          <w:iCs/>
        </w:rPr>
      </w:pPr>
      <w:r w:rsidRPr="00E55EC5">
        <w:rPr>
          <w:i/>
          <w:iCs/>
        </w:rPr>
        <w:t xml:space="preserve">Staying with the Trouble: Adventure in the Anthropocene, </w:t>
      </w:r>
      <w:proofErr w:type="spellStart"/>
      <w:r w:rsidRPr="00E55EC5">
        <w:rPr>
          <w:i/>
          <w:iCs/>
        </w:rPr>
        <w:t>Capitalocene</w:t>
      </w:r>
      <w:proofErr w:type="spellEnd"/>
      <w:r w:rsidRPr="00E55EC5">
        <w:rPr>
          <w:i/>
          <w:iCs/>
        </w:rPr>
        <w:t xml:space="preserve"> &amp; </w:t>
      </w:r>
      <w:proofErr w:type="spellStart"/>
      <w:r w:rsidRPr="00E55EC5">
        <w:rPr>
          <w:i/>
          <w:iCs/>
        </w:rPr>
        <w:t>Chthulucene</w:t>
      </w:r>
      <w:proofErr w:type="spellEnd"/>
    </w:p>
    <w:p w14:paraId="5324B967" w14:textId="1663E199" w:rsidR="009A0847" w:rsidRDefault="009A0847" w:rsidP="009A0847">
      <w:r>
        <w:t>Inspired by the work of Donna Haraway and others, this track encourages serious philosophical debate on the marginal place of human beings in the world, with particular focus upon how different ways of seeing and thinking about being, ontology and the more-than-human-world might inform our actions as agents in that world.</w:t>
      </w:r>
    </w:p>
    <w:p w14:paraId="63F191D0" w14:textId="10D26F4B" w:rsidR="00B901EA" w:rsidRDefault="00B901EA" w:rsidP="00B901EA">
      <w:pPr>
        <w:jc w:val="both"/>
        <w:rPr>
          <w:bCs/>
        </w:rPr>
      </w:pPr>
      <w:r w:rsidRPr="005447A3">
        <w:rPr>
          <w:bCs/>
        </w:rPr>
        <w:t xml:space="preserve">Staying with the </w:t>
      </w:r>
      <w:r>
        <w:rPr>
          <w:bCs/>
        </w:rPr>
        <w:t>T</w:t>
      </w:r>
      <w:r w:rsidRPr="005447A3">
        <w:rPr>
          <w:bCs/>
        </w:rPr>
        <w:t>rouble is a critique of</w:t>
      </w:r>
      <w:r>
        <w:rPr>
          <w:bCs/>
        </w:rPr>
        <w:t xml:space="preserve"> or </w:t>
      </w:r>
      <w:r w:rsidRPr="005447A3">
        <w:rPr>
          <w:bCs/>
        </w:rPr>
        <w:t>response to the Anthropocene</w:t>
      </w:r>
      <w:r>
        <w:rPr>
          <w:bCs/>
        </w:rPr>
        <w:t xml:space="preserve">, </w:t>
      </w:r>
      <w:r w:rsidRPr="005447A3">
        <w:rPr>
          <w:bCs/>
        </w:rPr>
        <w:t>in which human beings have a substantial and deleterious effect upon our planet. Haraway encourages us to think of a thickened now - one with a past and a responsible future</w:t>
      </w:r>
      <w:r>
        <w:rPr>
          <w:bCs/>
        </w:rPr>
        <w:t xml:space="preserve">, </w:t>
      </w:r>
      <w:r w:rsidRPr="005447A3">
        <w:rPr>
          <w:bCs/>
        </w:rPr>
        <w:t xml:space="preserve">and </w:t>
      </w:r>
      <w:r>
        <w:rPr>
          <w:bCs/>
        </w:rPr>
        <w:t xml:space="preserve">its </w:t>
      </w:r>
      <w:r w:rsidRPr="005447A3">
        <w:rPr>
          <w:bCs/>
        </w:rPr>
        <w:t>attendant implications</w:t>
      </w:r>
      <w:r>
        <w:rPr>
          <w:bCs/>
        </w:rPr>
        <w:t xml:space="preserve">.  </w:t>
      </w:r>
      <w:proofErr w:type="gramStart"/>
      <w:r>
        <w:rPr>
          <w:bCs/>
        </w:rPr>
        <w:t>S</w:t>
      </w:r>
      <w:r w:rsidRPr="005447A3">
        <w:rPr>
          <w:bCs/>
        </w:rPr>
        <w:t>o</w:t>
      </w:r>
      <w:proofErr w:type="gramEnd"/>
      <w:r w:rsidRPr="005447A3">
        <w:rPr>
          <w:bCs/>
        </w:rPr>
        <w:t xml:space="preserve"> for adventure </w:t>
      </w:r>
      <w:r>
        <w:rPr>
          <w:bCs/>
        </w:rPr>
        <w:t xml:space="preserve">participants </w:t>
      </w:r>
      <w:r w:rsidRPr="005447A3">
        <w:rPr>
          <w:bCs/>
        </w:rPr>
        <w:t>that is beyond the 'self-in-adventure'</w:t>
      </w:r>
      <w:r>
        <w:rPr>
          <w:bCs/>
        </w:rPr>
        <w:t xml:space="preserve">, where </w:t>
      </w:r>
      <w:r w:rsidRPr="005447A3">
        <w:rPr>
          <w:bCs/>
        </w:rPr>
        <w:t xml:space="preserve">adventure </w:t>
      </w:r>
      <w:r>
        <w:rPr>
          <w:bCs/>
        </w:rPr>
        <w:t>i</w:t>
      </w:r>
      <w:r w:rsidRPr="005447A3">
        <w:rPr>
          <w:bCs/>
        </w:rPr>
        <w:t>s</w:t>
      </w:r>
      <w:r>
        <w:rPr>
          <w:bCs/>
        </w:rPr>
        <w:t xml:space="preserve"> an</w:t>
      </w:r>
      <w:r w:rsidRPr="005447A3">
        <w:rPr>
          <w:bCs/>
        </w:rPr>
        <w:t xml:space="preserve"> identity ingredient, </w:t>
      </w:r>
      <w:r>
        <w:rPr>
          <w:bCs/>
        </w:rPr>
        <w:t xml:space="preserve">a </w:t>
      </w:r>
      <w:r w:rsidRPr="005447A3">
        <w:rPr>
          <w:bCs/>
        </w:rPr>
        <w:t>social media project.</w:t>
      </w:r>
    </w:p>
    <w:p w14:paraId="424FEC63" w14:textId="77777777" w:rsidR="00AC4C28" w:rsidRPr="00E55EC5" w:rsidRDefault="00AC4C28" w:rsidP="00E55EC5">
      <w:pPr>
        <w:pStyle w:val="ListParagraph"/>
        <w:numPr>
          <w:ilvl w:val="0"/>
          <w:numId w:val="6"/>
        </w:numPr>
        <w:rPr>
          <w:i/>
          <w:iCs/>
          <w:lang w:eastAsia="en-GB"/>
        </w:rPr>
      </w:pPr>
      <w:r w:rsidRPr="00E55EC5">
        <w:rPr>
          <w:i/>
          <w:iCs/>
          <w:lang w:eastAsia="en-GB"/>
        </w:rPr>
        <w:t>New Horizons: Postgraduate research in Adventure Tourism </w:t>
      </w:r>
    </w:p>
    <w:p w14:paraId="0F2C5CD2" w14:textId="0CE72FAC" w:rsidR="00AC4C28" w:rsidRPr="00AC4C28" w:rsidRDefault="00AC4C28" w:rsidP="00B901EA">
      <w:pPr>
        <w:rPr>
          <w:lang w:eastAsia="en-GB"/>
        </w:rPr>
      </w:pPr>
      <w:r w:rsidRPr="00AC4C28">
        <w:rPr>
          <w:lang w:eastAsia="en-GB"/>
        </w:rPr>
        <w:t xml:space="preserve">This final session provides PhD students and ECRs </w:t>
      </w:r>
      <w:r w:rsidR="00B901EA">
        <w:rPr>
          <w:lang w:eastAsia="en-GB"/>
        </w:rPr>
        <w:t>researching</w:t>
      </w:r>
      <w:r w:rsidRPr="00AC4C28">
        <w:rPr>
          <w:lang w:eastAsia="en-GB"/>
        </w:rPr>
        <w:t xml:space="preserve"> any topic related to adventure tourism an opportunity to share their research in either a </w:t>
      </w:r>
      <w:r w:rsidR="00B901EA">
        <w:rPr>
          <w:lang w:eastAsia="en-GB"/>
        </w:rPr>
        <w:t>ten-</w:t>
      </w:r>
      <w:r w:rsidRPr="00AC4C28">
        <w:rPr>
          <w:lang w:eastAsia="en-GB"/>
        </w:rPr>
        <w:t xml:space="preserve">minute presentation or a shorter </w:t>
      </w:r>
      <w:r w:rsidR="00B901EA">
        <w:rPr>
          <w:lang w:eastAsia="en-GB"/>
        </w:rPr>
        <w:t>three-</w:t>
      </w:r>
      <w:r w:rsidRPr="00AC4C28">
        <w:rPr>
          <w:lang w:eastAsia="en-GB"/>
        </w:rPr>
        <w:t xml:space="preserve">minute ‘pitch’. </w:t>
      </w:r>
      <w:r w:rsidR="00B901EA">
        <w:rPr>
          <w:lang w:eastAsia="en-GB"/>
        </w:rPr>
        <w:t xml:space="preserve"> </w:t>
      </w:r>
      <w:r w:rsidRPr="00AC4C28">
        <w:rPr>
          <w:lang w:eastAsia="en-GB"/>
        </w:rPr>
        <w:t>This session will also give insights from a supervisor perspective on the journey of a doctoral project, including preparing for a viva. How research contributes to knowledge will also be covered</w:t>
      </w:r>
      <w:r w:rsidR="00B901EA">
        <w:rPr>
          <w:lang w:eastAsia="en-GB"/>
        </w:rPr>
        <w:t>,</w:t>
      </w:r>
      <w:r w:rsidRPr="00AC4C28">
        <w:rPr>
          <w:lang w:eastAsia="en-GB"/>
        </w:rPr>
        <w:t xml:space="preserve"> and we will explore some strategies you might use when explaining your academic contribution.</w:t>
      </w:r>
    </w:p>
    <w:p w14:paraId="65BEB19C" w14:textId="77777777" w:rsidR="00AC4C28" w:rsidRDefault="00AC4C28" w:rsidP="00B901EA"/>
    <w:p w14:paraId="5CCD4AD2" w14:textId="6E4B9C79" w:rsidR="00661015" w:rsidRPr="00A759EE" w:rsidRDefault="00661015" w:rsidP="00A759EE">
      <w:pPr>
        <w:jc w:val="both"/>
        <w:rPr>
          <w:b/>
          <w:sz w:val="24"/>
          <w:szCs w:val="24"/>
        </w:rPr>
      </w:pPr>
      <w:r w:rsidRPr="00A759EE">
        <w:rPr>
          <w:b/>
          <w:sz w:val="24"/>
          <w:szCs w:val="24"/>
        </w:rPr>
        <w:t>Submission of Abstracts and Posters</w:t>
      </w:r>
    </w:p>
    <w:p w14:paraId="4ABC47C2" w14:textId="1767A605" w:rsidR="00661015" w:rsidRPr="007A34C9" w:rsidRDefault="003B1CE8" w:rsidP="007A34C9">
      <w:r>
        <w:t>A</w:t>
      </w:r>
      <w:r w:rsidR="00661015" w:rsidRPr="00A759EE">
        <w:t>bstracts of up to 600 words are invited for peer review</w:t>
      </w:r>
      <w:r w:rsidR="003936C9">
        <w:t xml:space="preserve"> (</w:t>
      </w:r>
      <w:r w:rsidR="00AC4C28">
        <w:t>2</w:t>
      </w:r>
      <w:r w:rsidR="003936C9">
        <w:t xml:space="preserve">50 </w:t>
      </w:r>
      <w:r w:rsidR="00B901EA">
        <w:t xml:space="preserve">words </w:t>
      </w:r>
      <w:r w:rsidR="003936C9">
        <w:t>for PhD “pitches”)</w:t>
      </w:r>
      <w:r w:rsidR="00B473F7">
        <w:t xml:space="preserve">. They </w:t>
      </w:r>
      <w:r w:rsidR="00661015" w:rsidRPr="00A759EE">
        <w:t xml:space="preserve">should therefore clearly state the objective of the presentation, the </w:t>
      </w:r>
      <w:proofErr w:type="gramStart"/>
      <w:r w:rsidR="00661015" w:rsidRPr="00A759EE">
        <w:t>findings</w:t>
      </w:r>
      <w:proofErr w:type="gramEnd"/>
      <w:r w:rsidR="00661015" w:rsidRPr="00A759EE">
        <w:t xml:space="preserve"> and their significance to </w:t>
      </w:r>
      <w:r w:rsidR="00476E23">
        <w:t xml:space="preserve">one of the three </w:t>
      </w:r>
      <w:r w:rsidR="00B473F7">
        <w:t>theme</w:t>
      </w:r>
      <w:r w:rsidR="00476E23">
        <w:t>s</w:t>
      </w:r>
      <w:r w:rsidR="00661015" w:rsidRPr="00A759EE">
        <w:t>, and how they help advance our knowledge of outdoor adventure.</w:t>
      </w:r>
      <w:r w:rsidR="00213836" w:rsidRPr="00A759EE">
        <w:t xml:space="preserve"> Please </w:t>
      </w:r>
      <w:r w:rsidR="00162E26">
        <w:t>use th</w:t>
      </w:r>
      <w:r w:rsidR="007A34C9">
        <w:t>is</w:t>
      </w:r>
      <w:r w:rsidR="00162E26">
        <w:t xml:space="preserve"> template </w:t>
      </w:r>
      <w:r w:rsidR="007A34C9">
        <w:t>(</w:t>
      </w:r>
      <w:r w:rsidR="007D7BB6">
        <w:t xml:space="preserve">also </w:t>
      </w:r>
      <w:r w:rsidR="007A34C9">
        <w:t xml:space="preserve">available at </w:t>
      </w:r>
      <w:hyperlink r:id="rId13" w:history="1">
        <w:r w:rsidR="007A34C9">
          <w:rPr>
            <w:rStyle w:val="Hyperlink"/>
          </w:rPr>
          <w:t>https://atra.global/webinar/</w:t>
        </w:r>
      </w:hyperlink>
      <w:r w:rsidR="007A34C9">
        <w:t xml:space="preserve">) </w:t>
      </w:r>
      <w:r w:rsidR="00162E26">
        <w:t xml:space="preserve">and </w:t>
      </w:r>
      <w:proofErr w:type="gramStart"/>
      <w:r w:rsidR="00661015" w:rsidRPr="00A759EE">
        <w:t>include:</w:t>
      </w:r>
      <w:proofErr w:type="gramEnd"/>
      <w:r w:rsidR="00661015" w:rsidRPr="00A759EE">
        <w:t xml:space="preserve"> </w:t>
      </w:r>
      <w:r w:rsidR="00661015" w:rsidRPr="00A759EE">
        <w:rPr>
          <w:i/>
        </w:rPr>
        <w:t xml:space="preserve">title, keywords, introduction, method, findings/discussion and conclusion. </w:t>
      </w:r>
    </w:p>
    <w:p w14:paraId="3377602B" w14:textId="77777777" w:rsidR="00B901EA" w:rsidRDefault="00B901EA" w:rsidP="00A759EE">
      <w:pPr>
        <w:jc w:val="both"/>
      </w:pPr>
    </w:p>
    <w:p w14:paraId="755F27C2" w14:textId="77777777" w:rsidR="00B901EA" w:rsidRDefault="00B901EA" w:rsidP="00A759EE">
      <w:pPr>
        <w:jc w:val="both"/>
      </w:pPr>
    </w:p>
    <w:p w14:paraId="5BC53723" w14:textId="50AC46C6" w:rsidR="00661015" w:rsidRPr="00A759EE" w:rsidRDefault="00661015" w:rsidP="00A759EE">
      <w:pPr>
        <w:jc w:val="both"/>
      </w:pPr>
      <w:r w:rsidRPr="00A759EE">
        <w:lastRenderedPageBreak/>
        <w:t>Please note: all abstracts should be submitted</w:t>
      </w:r>
      <w:r w:rsidR="00B473F7">
        <w:t xml:space="preserve"> to</w:t>
      </w:r>
      <w:r w:rsidRPr="00A759EE">
        <w:t xml:space="preserve"> </w:t>
      </w:r>
      <w:hyperlink r:id="rId14" w:history="1">
        <w:r w:rsidR="007A34C9" w:rsidRPr="00D614C7">
          <w:rPr>
            <w:rStyle w:val="Hyperlink"/>
          </w:rPr>
          <w:t>j.farkic@gre.ac.uk</w:t>
        </w:r>
      </w:hyperlink>
      <w:r w:rsidRPr="00A759EE">
        <w:t>.</w:t>
      </w:r>
      <w:r w:rsidR="007C503C">
        <w:t xml:space="preserve"> </w:t>
      </w:r>
    </w:p>
    <w:p w14:paraId="37E11D5F" w14:textId="100CCBE0" w:rsidR="00661015" w:rsidRPr="00A759EE" w:rsidRDefault="00661015" w:rsidP="00A759EE">
      <w:pPr>
        <w:jc w:val="both"/>
        <w:rPr>
          <w:lang w:val="en-IE"/>
        </w:rPr>
      </w:pPr>
      <w:r w:rsidRPr="00A759EE">
        <w:t>The deadline</w:t>
      </w:r>
      <w:r w:rsidRPr="00A759EE">
        <w:rPr>
          <w:lang w:val="en-IE"/>
        </w:rPr>
        <w:t xml:space="preserve"> for the submission of abstracts </w:t>
      </w:r>
      <w:r w:rsidRPr="00B473F7">
        <w:rPr>
          <w:lang w:val="en-IE"/>
        </w:rPr>
        <w:t xml:space="preserve">is </w:t>
      </w:r>
      <w:r w:rsidR="002D1156">
        <w:rPr>
          <w:lang w:val="en-IE"/>
        </w:rPr>
        <w:t>15</w:t>
      </w:r>
      <w:r w:rsidR="00B473F7" w:rsidRPr="00B473F7">
        <w:rPr>
          <w:vertAlign w:val="superscript"/>
          <w:lang w:val="en-IE"/>
        </w:rPr>
        <w:t>th</w:t>
      </w:r>
      <w:r w:rsidR="00B473F7" w:rsidRPr="00B473F7">
        <w:rPr>
          <w:lang w:val="en-IE"/>
        </w:rPr>
        <w:t xml:space="preserve"> </w:t>
      </w:r>
      <w:r w:rsidR="002D1156">
        <w:rPr>
          <w:lang w:val="en-IE"/>
        </w:rPr>
        <w:t>September</w:t>
      </w:r>
      <w:r w:rsidR="00B473F7" w:rsidRPr="00B473F7">
        <w:rPr>
          <w:lang w:val="en-IE"/>
        </w:rPr>
        <w:t xml:space="preserve"> 2021</w:t>
      </w:r>
      <w:r w:rsidRPr="00B473F7">
        <w:rPr>
          <w:lang w:val="en-IE"/>
        </w:rPr>
        <w:t>.</w:t>
      </w:r>
    </w:p>
    <w:p w14:paraId="52308F51" w14:textId="2FDFDEDA" w:rsidR="00661015" w:rsidRPr="00A759EE" w:rsidRDefault="00661015" w:rsidP="00A759EE">
      <w:pPr>
        <w:jc w:val="both"/>
      </w:pPr>
      <w:r w:rsidRPr="00A759EE">
        <w:t xml:space="preserve">Note: All accepted abstracts will be published in </w:t>
      </w:r>
      <w:r w:rsidR="00B473F7">
        <w:t>a</w:t>
      </w:r>
      <w:r w:rsidRPr="00A759EE">
        <w:t xml:space="preserve"> book of </w:t>
      </w:r>
      <w:proofErr w:type="gramStart"/>
      <w:r w:rsidRPr="00A759EE">
        <w:t>abstracts, and</w:t>
      </w:r>
      <w:proofErr w:type="gramEnd"/>
      <w:r w:rsidRPr="00A759EE">
        <w:t xml:space="preserve"> will be available</w:t>
      </w:r>
      <w:r w:rsidR="000D1BD8" w:rsidRPr="00A759EE">
        <w:t xml:space="preserve"> on the </w:t>
      </w:r>
      <w:r w:rsidR="00B473F7">
        <w:t>ATRA</w:t>
      </w:r>
      <w:r w:rsidR="000D1BD8" w:rsidRPr="00A759EE">
        <w:t xml:space="preserve"> web </w:t>
      </w:r>
      <w:r w:rsidR="00B473F7">
        <w:t>site</w:t>
      </w:r>
      <w:r w:rsidR="000D1BD8" w:rsidRPr="00A759EE">
        <w:t>.</w:t>
      </w:r>
    </w:p>
    <w:p w14:paraId="792FE003" w14:textId="77777777" w:rsidR="004259C0" w:rsidRDefault="004259C0" w:rsidP="00A759EE">
      <w:pPr>
        <w:jc w:val="both"/>
        <w:rPr>
          <w:b/>
          <w:sz w:val="24"/>
          <w:szCs w:val="24"/>
        </w:rPr>
      </w:pPr>
    </w:p>
    <w:p w14:paraId="3AF097F0" w14:textId="2E471CFD" w:rsidR="00661015" w:rsidRPr="00A759EE" w:rsidRDefault="00661015" w:rsidP="00A759EE">
      <w:pPr>
        <w:jc w:val="both"/>
        <w:rPr>
          <w:b/>
          <w:sz w:val="24"/>
          <w:szCs w:val="24"/>
        </w:rPr>
      </w:pPr>
      <w:r w:rsidRPr="00A759EE">
        <w:rPr>
          <w:b/>
          <w:sz w:val="24"/>
          <w:szCs w:val="24"/>
        </w:rPr>
        <w:t>The Adventure Tourism Research Association</w:t>
      </w:r>
    </w:p>
    <w:p w14:paraId="47EF9436" w14:textId="318CFBD4" w:rsidR="00661015" w:rsidRPr="00A759EE" w:rsidRDefault="00661015" w:rsidP="00A759EE">
      <w:pPr>
        <w:jc w:val="both"/>
      </w:pPr>
      <w:r w:rsidRPr="00A759EE">
        <w:t>ATRA</w:t>
      </w:r>
      <w:r w:rsidR="003B1CE8">
        <w:t xml:space="preserve"> is a</w:t>
      </w:r>
      <w:r w:rsidRPr="00A759EE">
        <w:t xml:space="preserve"> membership organisation which is assembling a worldwide academic </w:t>
      </w:r>
      <w:proofErr w:type="gramStart"/>
      <w:r w:rsidRPr="00A759EE">
        <w:t>community, and</w:t>
      </w:r>
      <w:proofErr w:type="gramEnd"/>
      <w:r w:rsidRPr="00A759EE">
        <w:t xml:space="preserve"> helping to facilitate knowledge exchange and the creation of new relationships in the field of outdoor leisure and adventure tourism.  </w:t>
      </w:r>
      <w:r w:rsidR="003B1CE8">
        <w:t xml:space="preserve">The organisation has worked </w:t>
      </w:r>
      <w:r w:rsidRPr="00A759EE">
        <w:t>with local partners to host the annual international adventure conference</w:t>
      </w:r>
      <w:r w:rsidR="003B1CE8">
        <w:t>, and, circumstances permitting, will be working with the University of Otago and other local partners to host the next event in Queenstown, New Zealand in December 2022.</w:t>
      </w:r>
      <w:r w:rsidRPr="00A759EE">
        <w:t xml:space="preserve"> The association’s website, </w:t>
      </w:r>
      <w:hyperlink r:id="rId15" w:history="1">
        <w:r w:rsidRPr="00A759EE">
          <w:rPr>
            <w:rStyle w:val="Hyperlink"/>
            <w:rFonts w:cstheme="minorHAnsi"/>
          </w:rPr>
          <w:t>www.atra.global</w:t>
        </w:r>
      </w:hyperlink>
      <w:r w:rsidRPr="00A759EE">
        <w:t xml:space="preserve">, is a shared portal for ATRA members’ news. </w:t>
      </w:r>
    </w:p>
    <w:p w14:paraId="0AF5AD97" w14:textId="77777777" w:rsidR="004259C0" w:rsidRDefault="004259C0" w:rsidP="00A759EE">
      <w:pPr>
        <w:jc w:val="both"/>
        <w:rPr>
          <w:b/>
          <w:bCs/>
          <w:sz w:val="24"/>
          <w:szCs w:val="24"/>
        </w:rPr>
      </w:pPr>
    </w:p>
    <w:p w14:paraId="505940BD" w14:textId="3CB1C595" w:rsidR="00661015" w:rsidRPr="00A759EE" w:rsidRDefault="003B1CE8" w:rsidP="00A759EE">
      <w:pPr>
        <w:jc w:val="both"/>
        <w:rPr>
          <w:b/>
          <w:bCs/>
          <w:sz w:val="24"/>
          <w:szCs w:val="24"/>
        </w:rPr>
      </w:pPr>
      <w:r>
        <w:rPr>
          <w:b/>
          <w:bCs/>
          <w:sz w:val="24"/>
          <w:szCs w:val="24"/>
        </w:rPr>
        <w:t>F</w:t>
      </w:r>
      <w:r w:rsidR="00661015" w:rsidRPr="00A759EE">
        <w:rPr>
          <w:b/>
          <w:bCs/>
          <w:sz w:val="24"/>
          <w:szCs w:val="24"/>
        </w:rPr>
        <w:t xml:space="preserve">urther Information </w:t>
      </w:r>
    </w:p>
    <w:p w14:paraId="1912A5B7" w14:textId="37F5747C" w:rsidR="0018407A" w:rsidRDefault="00661015" w:rsidP="00DF0914">
      <w:pPr>
        <w:jc w:val="both"/>
        <w:rPr>
          <w:rFonts w:cstheme="minorHAnsi"/>
          <w:color w:val="000000"/>
        </w:rPr>
      </w:pPr>
      <w:r w:rsidRPr="008225A6">
        <w:rPr>
          <w:rFonts w:cstheme="minorHAnsi"/>
          <w:bCs/>
        </w:rPr>
        <w:t xml:space="preserve">If you would like to learn more, please contact </w:t>
      </w:r>
      <w:r w:rsidR="009E75DB" w:rsidRPr="008225A6">
        <w:rPr>
          <w:rFonts w:cstheme="minorHAnsi"/>
          <w:bCs/>
        </w:rPr>
        <w:t xml:space="preserve">Jelena Farkic </w:t>
      </w:r>
      <w:r w:rsidRPr="008225A6">
        <w:rPr>
          <w:rFonts w:cstheme="minorHAnsi"/>
          <w:bCs/>
        </w:rPr>
        <w:t xml:space="preserve">(ATRA) at </w:t>
      </w:r>
      <w:hyperlink r:id="rId16" w:history="1">
        <w:r w:rsidR="007C503C" w:rsidRPr="00582DE4">
          <w:rPr>
            <w:rStyle w:val="Hyperlink"/>
          </w:rPr>
          <w:t>j.farkic@gre.ac.uk</w:t>
        </w:r>
      </w:hyperlink>
      <w:r w:rsidR="008225A6" w:rsidRPr="008225A6">
        <w:rPr>
          <w:rFonts w:cstheme="minorHAnsi"/>
          <w:color w:val="000000"/>
        </w:rPr>
        <w:t>.</w:t>
      </w:r>
      <w:r w:rsidR="007C503C">
        <w:rPr>
          <w:rFonts w:cstheme="minorHAnsi"/>
          <w:color w:val="000000"/>
        </w:rPr>
        <w:t xml:space="preserve"> </w:t>
      </w:r>
    </w:p>
    <w:sectPr w:rsidR="0018407A" w:rsidSect="00A759EE">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DCC9" w14:textId="77777777" w:rsidR="00A8485D" w:rsidRDefault="00A8485D" w:rsidP="00661015">
      <w:pPr>
        <w:spacing w:after="0" w:line="240" w:lineRule="auto"/>
      </w:pPr>
      <w:r>
        <w:separator/>
      </w:r>
    </w:p>
  </w:endnote>
  <w:endnote w:type="continuationSeparator" w:id="0">
    <w:p w14:paraId="15E288E8" w14:textId="77777777" w:rsidR="00A8485D" w:rsidRDefault="00A8485D" w:rsidP="0066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0E46B" w14:textId="77777777" w:rsidR="00A8485D" w:rsidRDefault="00A8485D" w:rsidP="00661015">
      <w:pPr>
        <w:spacing w:after="0" w:line="240" w:lineRule="auto"/>
      </w:pPr>
      <w:bookmarkStart w:id="0" w:name="_Hlk74722548"/>
      <w:bookmarkEnd w:id="0"/>
      <w:r>
        <w:separator/>
      </w:r>
    </w:p>
  </w:footnote>
  <w:footnote w:type="continuationSeparator" w:id="0">
    <w:p w14:paraId="10E9A19E" w14:textId="77777777" w:rsidR="00A8485D" w:rsidRDefault="00A8485D" w:rsidP="0066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CCE0" w14:textId="41DC17A1" w:rsidR="00661015" w:rsidRDefault="0003650A" w:rsidP="00661015">
    <w:pPr>
      <w:pStyle w:val="Header"/>
      <w:jc w:val="right"/>
    </w:pPr>
    <w:r>
      <w:rPr>
        <w:noProof/>
        <w:lang w:val="en-GB" w:eastAsia="en-GB"/>
      </w:rPr>
      <w:drawing>
        <wp:inline distT="0" distB="0" distL="0" distR="0" wp14:anchorId="33834405" wp14:editId="0DA95456">
          <wp:extent cx="1495425" cy="1098205"/>
          <wp:effectExtent l="0" t="0" r="0" b="0"/>
          <wp:docPr id="2" name="Picture 2" descr="https://static.wixstatic.com/media/32c195_ad4701444a9e4ea7b8d55208387ce83e~mv2.png/v1/fill/w_192,h_141,al_c/32c195_ad4701444a9e4ea7b8d55208387ce83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wixstatic.com/media/32c195_ad4701444a9e4ea7b8d55208387ce83e~mv2.png/v1/fill/w_192,h_141,al_c/32c195_ad4701444a9e4ea7b8d55208387ce83e~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08" cy="1172732"/>
                  </a:xfrm>
                  <a:prstGeom prst="rect">
                    <a:avLst/>
                  </a:prstGeom>
                  <a:noFill/>
                  <a:ln>
                    <a:noFill/>
                  </a:ln>
                </pic:spPr>
              </pic:pic>
            </a:graphicData>
          </a:graphic>
        </wp:inline>
      </w:drawing>
    </w:r>
    <w:r w:rsidR="00661015" w:rsidRPr="001515C9">
      <w:rPr>
        <w:noProof/>
        <w:lang w:val="en-GB" w:eastAsia="en-GB"/>
      </w:rPr>
      <w:t xml:space="preserve"> </w:t>
    </w:r>
  </w:p>
  <w:p w14:paraId="4DAC9D51" w14:textId="77777777" w:rsidR="00661015" w:rsidRDefault="0066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EF8"/>
    <w:multiLevelType w:val="hybridMultilevel"/>
    <w:tmpl w:val="2198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2541"/>
    <w:multiLevelType w:val="hybridMultilevel"/>
    <w:tmpl w:val="EBE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1628F"/>
    <w:multiLevelType w:val="hybridMultilevel"/>
    <w:tmpl w:val="A03C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C7845"/>
    <w:multiLevelType w:val="hybridMultilevel"/>
    <w:tmpl w:val="8EC2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D6A50"/>
    <w:multiLevelType w:val="hybridMultilevel"/>
    <w:tmpl w:val="A720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D5C40"/>
    <w:multiLevelType w:val="multilevel"/>
    <w:tmpl w:val="9A80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15"/>
    <w:rsid w:val="00025AB7"/>
    <w:rsid w:val="00032EB8"/>
    <w:rsid w:val="000330F3"/>
    <w:rsid w:val="0003650A"/>
    <w:rsid w:val="000D1BD8"/>
    <w:rsid w:val="000D7F41"/>
    <w:rsid w:val="000E0F38"/>
    <w:rsid w:val="000E372D"/>
    <w:rsid w:val="00101A67"/>
    <w:rsid w:val="00107EC4"/>
    <w:rsid w:val="001373DF"/>
    <w:rsid w:val="00162E26"/>
    <w:rsid w:val="0018407A"/>
    <w:rsid w:val="00194A24"/>
    <w:rsid w:val="001C728F"/>
    <w:rsid w:val="001E152B"/>
    <w:rsid w:val="0020184C"/>
    <w:rsid w:val="00213836"/>
    <w:rsid w:val="00244A24"/>
    <w:rsid w:val="00262FC3"/>
    <w:rsid w:val="002B1B66"/>
    <w:rsid w:val="002D1156"/>
    <w:rsid w:val="002D11F4"/>
    <w:rsid w:val="003220AC"/>
    <w:rsid w:val="00344354"/>
    <w:rsid w:val="003936C9"/>
    <w:rsid w:val="003A3912"/>
    <w:rsid w:val="003B1CE8"/>
    <w:rsid w:val="003C55EA"/>
    <w:rsid w:val="004028F7"/>
    <w:rsid w:val="004259C0"/>
    <w:rsid w:val="004527B0"/>
    <w:rsid w:val="00455203"/>
    <w:rsid w:val="0047142D"/>
    <w:rsid w:val="00476E23"/>
    <w:rsid w:val="004A26DA"/>
    <w:rsid w:val="004E65F1"/>
    <w:rsid w:val="00555485"/>
    <w:rsid w:val="0059178B"/>
    <w:rsid w:val="005F56B4"/>
    <w:rsid w:val="00610DB3"/>
    <w:rsid w:val="00634680"/>
    <w:rsid w:val="006358F8"/>
    <w:rsid w:val="00661015"/>
    <w:rsid w:val="00662408"/>
    <w:rsid w:val="00681380"/>
    <w:rsid w:val="006B48D5"/>
    <w:rsid w:val="00725FAF"/>
    <w:rsid w:val="00755229"/>
    <w:rsid w:val="0077420C"/>
    <w:rsid w:val="00777C2D"/>
    <w:rsid w:val="007A34C9"/>
    <w:rsid w:val="007C503C"/>
    <w:rsid w:val="007D7BB6"/>
    <w:rsid w:val="00812032"/>
    <w:rsid w:val="008225A6"/>
    <w:rsid w:val="008248D3"/>
    <w:rsid w:val="00832517"/>
    <w:rsid w:val="0084703F"/>
    <w:rsid w:val="00895008"/>
    <w:rsid w:val="008D72A4"/>
    <w:rsid w:val="008D79B6"/>
    <w:rsid w:val="008E1076"/>
    <w:rsid w:val="008E4B9B"/>
    <w:rsid w:val="008E60A6"/>
    <w:rsid w:val="008F0197"/>
    <w:rsid w:val="0090472E"/>
    <w:rsid w:val="00924190"/>
    <w:rsid w:val="00963BAE"/>
    <w:rsid w:val="00987BA1"/>
    <w:rsid w:val="009A0847"/>
    <w:rsid w:val="009E57EE"/>
    <w:rsid w:val="009E75DB"/>
    <w:rsid w:val="00A1124D"/>
    <w:rsid w:val="00A57D59"/>
    <w:rsid w:val="00A759EE"/>
    <w:rsid w:val="00A81478"/>
    <w:rsid w:val="00A8485D"/>
    <w:rsid w:val="00AC4C28"/>
    <w:rsid w:val="00AF3720"/>
    <w:rsid w:val="00B14785"/>
    <w:rsid w:val="00B236FD"/>
    <w:rsid w:val="00B24DEB"/>
    <w:rsid w:val="00B37AD6"/>
    <w:rsid w:val="00B473F7"/>
    <w:rsid w:val="00B87B48"/>
    <w:rsid w:val="00B901EA"/>
    <w:rsid w:val="00B941FA"/>
    <w:rsid w:val="00D5152F"/>
    <w:rsid w:val="00DF0914"/>
    <w:rsid w:val="00E55EC5"/>
    <w:rsid w:val="00EB151A"/>
    <w:rsid w:val="00F0710F"/>
    <w:rsid w:val="00F50E36"/>
    <w:rsid w:val="00F543A4"/>
    <w:rsid w:val="00F638F5"/>
    <w:rsid w:val="00F9682C"/>
    <w:rsid w:val="00FC31C0"/>
    <w:rsid w:val="00FE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4C8"/>
  <w15:chartTrackingRefBased/>
  <w15:docId w15:val="{2DB2A651-86CE-4BC0-9ABE-0FE626D1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15"/>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661015"/>
    <w:rPr>
      <w:rFonts w:eastAsiaTheme="minorEastAsia"/>
      <w:sz w:val="24"/>
      <w:szCs w:val="24"/>
      <w:lang w:val="en-US"/>
    </w:rPr>
  </w:style>
  <w:style w:type="paragraph" w:styleId="Footer">
    <w:name w:val="footer"/>
    <w:basedOn w:val="Normal"/>
    <w:link w:val="FooterChar"/>
    <w:uiPriority w:val="99"/>
    <w:unhideWhenUsed/>
    <w:rsid w:val="00661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015"/>
  </w:style>
  <w:style w:type="character" w:styleId="Hyperlink">
    <w:name w:val="Hyperlink"/>
    <w:basedOn w:val="DefaultParagraphFont"/>
    <w:uiPriority w:val="99"/>
    <w:unhideWhenUsed/>
    <w:rsid w:val="00661015"/>
    <w:rPr>
      <w:color w:val="0563C1" w:themeColor="hyperlink"/>
      <w:u w:val="single"/>
    </w:rPr>
  </w:style>
  <w:style w:type="paragraph" w:customStyle="1" w:styleId="font8">
    <w:name w:val="font_8"/>
    <w:basedOn w:val="Normal"/>
    <w:rsid w:val="00661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1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1015"/>
    <w:pPr>
      <w:ind w:left="720"/>
      <w:contextualSpacing/>
    </w:pPr>
  </w:style>
  <w:style w:type="paragraph" w:styleId="BalloonText">
    <w:name w:val="Balloon Text"/>
    <w:basedOn w:val="Normal"/>
    <w:link w:val="BalloonTextChar"/>
    <w:uiPriority w:val="99"/>
    <w:semiHidden/>
    <w:unhideWhenUsed/>
    <w:rsid w:val="009E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DB"/>
    <w:rPr>
      <w:rFonts w:ascii="Segoe UI" w:hAnsi="Segoe UI" w:cs="Segoe UI"/>
      <w:sz w:val="18"/>
      <w:szCs w:val="18"/>
    </w:rPr>
  </w:style>
  <w:style w:type="character" w:styleId="Strong">
    <w:name w:val="Strong"/>
    <w:basedOn w:val="DefaultParagraphFont"/>
    <w:uiPriority w:val="22"/>
    <w:qFormat/>
    <w:rsid w:val="009E75DB"/>
    <w:rPr>
      <w:b/>
      <w:bCs/>
    </w:rPr>
  </w:style>
  <w:style w:type="paragraph" w:customStyle="1" w:styleId="gmail-m-8469146233510427382xmsolistparagraph">
    <w:name w:val="gmail-m_-8469146233510427382xmsolistparagraph"/>
    <w:basedOn w:val="Normal"/>
    <w:rsid w:val="0018407A"/>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7C503C"/>
    <w:rPr>
      <w:color w:val="605E5C"/>
      <w:shd w:val="clear" w:color="auto" w:fill="E1DFDD"/>
    </w:rPr>
  </w:style>
  <w:style w:type="character" w:customStyle="1" w:styleId="apple-converted-space">
    <w:name w:val="apple-converted-space"/>
    <w:basedOn w:val="DefaultParagraphFont"/>
    <w:rsid w:val="00AC4C28"/>
  </w:style>
  <w:style w:type="paragraph" w:styleId="NoSpacing">
    <w:name w:val="No Spacing"/>
    <w:uiPriority w:val="1"/>
    <w:qFormat/>
    <w:rsid w:val="00B901EA"/>
    <w:pPr>
      <w:spacing w:after="0" w:line="240" w:lineRule="auto"/>
    </w:pPr>
  </w:style>
  <w:style w:type="character" w:styleId="UnresolvedMention">
    <w:name w:val="Unresolved Mention"/>
    <w:basedOn w:val="DefaultParagraphFont"/>
    <w:uiPriority w:val="99"/>
    <w:semiHidden/>
    <w:unhideWhenUsed/>
    <w:rsid w:val="007A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88255">
      <w:bodyDiv w:val="1"/>
      <w:marLeft w:val="0"/>
      <w:marRight w:val="0"/>
      <w:marTop w:val="0"/>
      <w:marBottom w:val="0"/>
      <w:divBdr>
        <w:top w:val="none" w:sz="0" w:space="0" w:color="auto"/>
        <w:left w:val="none" w:sz="0" w:space="0" w:color="auto"/>
        <w:bottom w:val="none" w:sz="0" w:space="0" w:color="auto"/>
        <w:right w:val="none" w:sz="0" w:space="0" w:color="auto"/>
      </w:divBdr>
    </w:div>
    <w:div w:id="1263302087">
      <w:bodyDiv w:val="1"/>
      <w:marLeft w:val="0"/>
      <w:marRight w:val="0"/>
      <w:marTop w:val="0"/>
      <w:marBottom w:val="0"/>
      <w:divBdr>
        <w:top w:val="none" w:sz="0" w:space="0" w:color="auto"/>
        <w:left w:val="none" w:sz="0" w:space="0" w:color="auto"/>
        <w:bottom w:val="none" w:sz="0" w:space="0" w:color="auto"/>
        <w:right w:val="none" w:sz="0" w:space="0" w:color="auto"/>
      </w:divBdr>
    </w:div>
    <w:div w:id="1480995577">
      <w:bodyDiv w:val="1"/>
      <w:marLeft w:val="0"/>
      <w:marRight w:val="0"/>
      <w:marTop w:val="0"/>
      <w:marBottom w:val="0"/>
      <w:divBdr>
        <w:top w:val="none" w:sz="0" w:space="0" w:color="auto"/>
        <w:left w:val="none" w:sz="0" w:space="0" w:color="auto"/>
        <w:bottom w:val="none" w:sz="0" w:space="0" w:color="auto"/>
        <w:right w:val="none" w:sz="0" w:space="0" w:color="auto"/>
      </w:divBdr>
    </w:div>
    <w:div w:id="2033067550">
      <w:bodyDiv w:val="1"/>
      <w:marLeft w:val="0"/>
      <w:marRight w:val="0"/>
      <w:marTop w:val="0"/>
      <w:marBottom w:val="0"/>
      <w:divBdr>
        <w:top w:val="none" w:sz="0" w:space="0" w:color="auto"/>
        <w:left w:val="none" w:sz="0" w:space="0" w:color="auto"/>
        <w:bottom w:val="none" w:sz="0" w:space="0" w:color="auto"/>
        <w:right w:val="none" w:sz="0" w:space="0" w:color="auto"/>
      </w:divBdr>
      <w:divsChild>
        <w:div w:id="262418017">
          <w:marLeft w:val="0"/>
          <w:marRight w:val="0"/>
          <w:marTop w:val="0"/>
          <w:marBottom w:val="0"/>
          <w:divBdr>
            <w:top w:val="none" w:sz="0" w:space="0" w:color="auto"/>
            <w:left w:val="none" w:sz="0" w:space="0" w:color="auto"/>
            <w:bottom w:val="none" w:sz="0" w:space="0" w:color="auto"/>
            <w:right w:val="none" w:sz="0" w:space="0" w:color="auto"/>
          </w:divBdr>
        </w:div>
        <w:div w:id="116359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ra.global/webin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farkic@gre.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atra.globa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farkic@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7425FA1E8F74A957588E8994DB936" ma:contentTypeVersion="13" ma:contentTypeDescription="Create a new document." ma:contentTypeScope="" ma:versionID="0c06672968e976a835eb5cca887c530a">
  <xsd:schema xmlns:xsd="http://www.w3.org/2001/XMLSchema" xmlns:xs="http://www.w3.org/2001/XMLSchema" xmlns:p="http://schemas.microsoft.com/office/2006/metadata/properties" xmlns:ns3="85c62d83-0aea-45cc-a011-0007d3a53d5d" xmlns:ns4="82ba641b-a81b-413f-8bac-2b918e1a883d" targetNamespace="http://schemas.microsoft.com/office/2006/metadata/properties" ma:root="true" ma:fieldsID="bc03ffcb7d0807e785fffbc51a086df3" ns3:_="" ns4:_="">
    <xsd:import namespace="85c62d83-0aea-45cc-a011-0007d3a53d5d"/>
    <xsd:import namespace="82ba641b-a81b-413f-8bac-2b918e1a8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62d83-0aea-45cc-a011-0007d3a53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a641b-a81b-413f-8bac-2b918e1a88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B49FC-E07D-4089-974C-AF0373B856CD}">
  <ds:schemaRefs>
    <ds:schemaRef ds:uri="http://schemas.microsoft.com/sharepoint/v3/contenttype/forms"/>
  </ds:schemaRefs>
</ds:datastoreItem>
</file>

<file path=customXml/itemProps2.xml><?xml version="1.0" encoding="utf-8"?>
<ds:datastoreItem xmlns:ds="http://schemas.openxmlformats.org/officeDocument/2006/customXml" ds:itemID="{E2725D48-FC78-4EAF-AF73-E0076CB8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62d83-0aea-45cc-a011-0007d3a53d5d"/>
    <ds:schemaRef ds:uri="82ba641b-a81b-413f-8bac-2b918e1a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C7889-BC4B-4F7F-975D-C8205B851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cp:lastPrinted>2018-06-04T07:49:00Z</cp:lastPrinted>
  <dcterms:created xsi:type="dcterms:W3CDTF">2021-07-19T13:25:00Z</dcterms:created>
  <dcterms:modified xsi:type="dcterms:W3CDTF">2021-07-19T13:25:00Z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0x0101009E67425FA1E8F74A957588E8994DB936</vt:lpwstr>
  </property>
</Properties>
</file>