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22D03" w14:textId="77777777" w:rsidR="00661015" w:rsidRPr="00A759EE" w:rsidRDefault="00661015" w:rsidP="00661015">
      <w:pPr>
        <w:pStyle w:val="Header"/>
        <w:jc w:val="right"/>
        <w:rPr>
          <w:rFonts w:cstheme="minorHAnsi"/>
          <w:sz w:val="22"/>
          <w:szCs w:val="22"/>
        </w:rPr>
      </w:pPr>
      <w:r w:rsidRPr="00A759EE">
        <w:rPr>
          <w:rFonts w:cstheme="minorHAnsi"/>
          <w:noProof/>
          <w:sz w:val="22"/>
          <w:szCs w:val="22"/>
          <w:lang w:val="en-GB" w:eastAsia="en-GB"/>
        </w:rPr>
        <w:t xml:space="preserve"> </w:t>
      </w:r>
    </w:p>
    <w:p w14:paraId="7DA59AE9" w14:textId="77777777" w:rsidR="00661015" w:rsidRPr="00A759EE" w:rsidRDefault="00661015" w:rsidP="00661015">
      <w:pPr>
        <w:jc w:val="both"/>
        <w:rPr>
          <w:rFonts w:cstheme="minorHAnsi"/>
          <w:sz w:val="36"/>
          <w:szCs w:val="36"/>
          <w:lang w:val="en-IE"/>
        </w:rPr>
      </w:pPr>
      <w:r w:rsidRPr="00A759EE">
        <w:rPr>
          <w:rFonts w:cstheme="minorHAnsi"/>
          <w:b/>
          <w:sz w:val="36"/>
          <w:szCs w:val="36"/>
        </w:rPr>
        <w:t>7</w:t>
      </w:r>
      <w:r w:rsidRPr="00A759EE">
        <w:rPr>
          <w:rFonts w:cstheme="minorHAnsi"/>
          <w:b/>
          <w:sz w:val="36"/>
          <w:szCs w:val="36"/>
          <w:vertAlign w:val="superscript"/>
        </w:rPr>
        <w:t>th</w:t>
      </w:r>
      <w:r w:rsidRPr="00A759EE">
        <w:rPr>
          <w:rFonts w:cstheme="minorHAnsi"/>
          <w:b/>
          <w:sz w:val="36"/>
          <w:szCs w:val="36"/>
        </w:rPr>
        <w:t xml:space="preserve"> International Adventure Conference </w:t>
      </w:r>
    </w:p>
    <w:p w14:paraId="5534E025" w14:textId="77777777" w:rsidR="00661015" w:rsidRPr="00A759EE" w:rsidRDefault="00661015" w:rsidP="00661015">
      <w:pPr>
        <w:jc w:val="both"/>
        <w:rPr>
          <w:rFonts w:cstheme="minorHAnsi"/>
          <w:b/>
          <w:sz w:val="36"/>
          <w:szCs w:val="36"/>
        </w:rPr>
      </w:pPr>
      <w:r w:rsidRPr="00A759EE">
        <w:rPr>
          <w:rFonts w:cstheme="minorHAnsi"/>
          <w:b/>
          <w:sz w:val="36"/>
          <w:szCs w:val="36"/>
        </w:rPr>
        <w:t>17</w:t>
      </w:r>
      <w:r w:rsidRPr="00A759EE">
        <w:rPr>
          <w:rFonts w:cstheme="minorHAnsi"/>
          <w:b/>
          <w:sz w:val="36"/>
          <w:szCs w:val="36"/>
          <w:vertAlign w:val="superscript"/>
        </w:rPr>
        <w:t>th</w:t>
      </w:r>
      <w:r w:rsidRPr="00A759EE">
        <w:rPr>
          <w:rFonts w:cstheme="minorHAnsi"/>
          <w:b/>
          <w:sz w:val="36"/>
          <w:szCs w:val="36"/>
        </w:rPr>
        <w:t xml:space="preserve"> – 21</w:t>
      </w:r>
      <w:r w:rsidRPr="00A759EE">
        <w:rPr>
          <w:rFonts w:cstheme="minorHAnsi"/>
          <w:b/>
          <w:sz w:val="36"/>
          <w:szCs w:val="36"/>
          <w:vertAlign w:val="superscript"/>
        </w:rPr>
        <w:t>st</w:t>
      </w:r>
      <w:r w:rsidRPr="00A759EE">
        <w:rPr>
          <w:rFonts w:cstheme="minorHAnsi"/>
          <w:b/>
          <w:sz w:val="36"/>
          <w:szCs w:val="36"/>
        </w:rPr>
        <w:t xml:space="preserve"> June 2019 Dumfries &amp; Galloway, Scotland, UK</w:t>
      </w:r>
    </w:p>
    <w:p w14:paraId="6887BCE3" w14:textId="77777777" w:rsidR="00661015" w:rsidRPr="00A759EE" w:rsidRDefault="00661015" w:rsidP="00661015">
      <w:pPr>
        <w:spacing w:after="0"/>
        <w:rPr>
          <w:rFonts w:cstheme="minorHAnsi"/>
          <w:b/>
          <w:sz w:val="28"/>
          <w:szCs w:val="28"/>
        </w:rPr>
      </w:pPr>
      <w:r w:rsidRPr="00A759EE">
        <w:rPr>
          <w:rFonts w:cstheme="minorHAnsi"/>
          <w:b/>
          <w:sz w:val="28"/>
          <w:szCs w:val="28"/>
        </w:rPr>
        <w:t>CALL FOR ABST</w:t>
      </w:r>
      <w:r w:rsidR="009E75DB" w:rsidRPr="00A759EE">
        <w:rPr>
          <w:rFonts w:cstheme="minorHAnsi"/>
          <w:b/>
          <w:sz w:val="28"/>
          <w:szCs w:val="28"/>
        </w:rPr>
        <w:t>RA</w:t>
      </w:r>
      <w:r w:rsidRPr="00A759EE">
        <w:rPr>
          <w:rFonts w:cstheme="minorHAnsi"/>
          <w:b/>
          <w:sz w:val="28"/>
          <w:szCs w:val="28"/>
        </w:rPr>
        <w:t>CTS</w:t>
      </w:r>
    </w:p>
    <w:p w14:paraId="3A663B50" w14:textId="77777777" w:rsidR="00661015" w:rsidRPr="00A759EE" w:rsidRDefault="003916EF" w:rsidP="00661015">
      <w:pPr>
        <w:rPr>
          <w:rFonts w:cstheme="minorHAnsi"/>
          <w:noProof/>
          <w:lang w:eastAsia="en-GB"/>
        </w:rPr>
      </w:pPr>
      <w:r>
        <w:rPr>
          <w:rFonts w:cstheme="minorHAnsi"/>
          <w:b/>
          <w:noProof/>
        </w:rPr>
        <w:pict w14:anchorId="1C76CB37">
          <v:rect id="_x0000_i1025" alt="" style="width:523.3pt;height:.05pt;mso-width-percent:0;mso-height-percent:0;mso-width-percent:0;mso-height-percent:0" o:hralign="center" o:hrstd="t" o:hr="t" fillcolor="#a0a0a0" stroked="f"/>
        </w:pict>
      </w:r>
    </w:p>
    <w:p w14:paraId="7EFE46A6" w14:textId="77777777" w:rsidR="00661015" w:rsidRPr="00A759EE" w:rsidRDefault="00661015" w:rsidP="00661015">
      <w:pPr>
        <w:jc w:val="center"/>
        <w:rPr>
          <w:rFonts w:cstheme="minorHAnsi"/>
        </w:rPr>
      </w:pPr>
      <w:r w:rsidRPr="00A759EE">
        <w:rPr>
          <w:rFonts w:cstheme="minorHAnsi"/>
          <w:noProof/>
          <w:lang w:eastAsia="en-GB"/>
        </w:rPr>
        <w:drawing>
          <wp:inline distT="0" distB="0" distL="0" distR="0" wp14:anchorId="0FDAE7B9" wp14:editId="5BF855A9">
            <wp:extent cx="1753427" cy="1323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55" t="39884" r="28706" b="18571"/>
                    <a:stretch/>
                  </pic:blipFill>
                  <pic:spPr bwMode="auto">
                    <a:xfrm>
                      <a:off x="0" y="0"/>
                      <a:ext cx="1753427" cy="1323340"/>
                    </a:xfrm>
                    <a:prstGeom prst="rect">
                      <a:avLst/>
                    </a:prstGeom>
                    <a:ln>
                      <a:noFill/>
                    </a:ln>
                    <a:extLst>
                      <a:ext uri="{53640926-AAD7-44D8-BBD7-CCE9431645EC}">
                        <a14:shadowObscured xmlns:a14="http://schemas.microsoft.com/office/drawing/2010/main"/>
                      </a:ext>
                    </a:extLst>
                  </pic:spPr>
                </pic:pic>
              </a:graphicData>
            </a:graphic>
          </wp:inline>
        </w:drawing>
      </w:r>
      <w:r w:rsidRPr="00A759EE">
        <w:rPr>
          <w:rFonts w:cstheme="minorHAnsi"/>
        </w:rPr>
        <w:t xml:space="preserve">  </w:t>
      </w:r>
      <w:r w:rsidRPr="00A759EE">
        <w:rPr>
          <w:rFonts w:cstheme="minorHAnsi"/>
          <w:noProof/>
          <w:lang w:eastAsia="en-GB"/>
        </w:rPr>
        <w:drawing>
          <wp:inline distT="0" distB="0" distL="0" distR="0" wp14:anchorId="60FB09BC" wp14:editId="19B16D3B">
            <wp:extent cx="1754029" cy="1323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55" t="39884" r="28706" b="18571"/>
                    <a:stretch/>
                  </pic:blipFill>
                  <pic:spPr bwMode="auto">
                    <a:xfrm>
                      <a:off x="0" y="0"/>
                      <a:ext cx="1768262" cy="1334538"/>
                    </a:xfrm>
                    <a:prstGeom prst="rect">
                      <a:avLst/>
                    </a:prstGeom>
                    <a:ln>
                      <a:noFill/>
                    </a:ln>
                    <a:extLst>
                      <a:ext uri="{53640926-AAD7-44D8-BBD7-CCE9431645EC}">
                        <a14:shadowObscured xmlns:a14="http://schemas.microsoft.com/office/drawing/2010/main"/>
                      </a:ext>
                    </a:extLst>
                  </pic:spPr>
                </pic:pic>
              </a:graphicData>
            </a:graphic>
          </wp:inline>
        </w:drawing>
      </w:r>
      <w:r w:rsidRPr="00A759EE">
        <w:rPr>
          <w:rFonts w:cstheme="minorHAnsi"/>
        </w:rPr>
        <w:t xml:space="preserve">  </w:t>
      </w:r>
      <w:r w:rsidRPr="00A759EE">
        <w:rPr>
          <w:rFonts w:cstheme="minorHAnsi"/>
          <w:noProof/>
          <w:lang w:eastAsia="en-GB"/>
        </w:rPr>
        <w:drawing>
          <wp:inline distT="0" distB="0" distL="0" distR="0" wp14:anchorId="46B8348B" wp14:editId="23C4969C">
            <wp:extent cx="1769330" cy="132367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55" t="39884" r="28540" b="18778"/>
                    <a:stretch/>
                  </pic:blipFill>
                  <pic:spPr bwMode="auto">
                    <a:xfrm>
                      <a:off x="0" y="0"/>
                      <a:ext cx="1776835" cy="1329286"/>
                    </a:xfrm>
                    <a:prstGeom prst="rect">
                      <a:avLst/>
                    </a:prstGeom>
                    <a:ln>
                      <a:noFill/>
                    </a:ln>
                    <a:extLst>
                      <a:ext uri="{53640926-AAD7-44D8-BBD7-CCE9431645EC}">
                        <a14:shadowObscured xmlns:a14="http://schemas.microsoft.com/office/drawing/2010/main"/>
                      </a:ext>
                    </a:extLst>
                  </pic:spPr>
                </pic:pic>
              </a:graphicData>
            </a:graphic>
          </wp:inline>
        </w:drawing>
      </w:r>
    </w:p>
    <w:p w14:paraId="7BE93F4B" w14:textId="77777777" w:rsidR="00A759EE" w:rsidRDefault="00A759EE" w:rsidP="00661015">
      <w:pPr>
        <w:rPr>
          <w:rFonts w:cstheme="minorHAnsi"/>
          <w:b/>
        </w:rPr>
      </w:pPr>
    </w:p>
    <w:p w14:paraId="3E2E1D27" w14:textId="77777777" w:rsidR="00661015" w:rsidRPr="00A759EE" w:rsidRDefault="00661015" w:rsidP="00A759EE">
      <w:pPr>
        <w:jc w:val="both"/>
        <w:rPr>
          <w:b/>
          <w:sz w:val="24"/>
          <w:szCs w:val="24"/>
        </w:rPr>
      </w:pPr>
      <w:r w:rsidRPr="00A759EE">
        <w:rPr>
          <w:b/>
          <w:sz w:val="24"/>
          <w:szCs w:val="24"/>
        </w:rPr>
        <w:t>The 2019 International Adventure Conference</w:t>
      </w:r>
    </w:p>
    <w:p w14:paraId="0A213338" w14:textId="77777777" w:rsidR="00661015" w:rsidRPr="00A759EE" w:rsidRDefault="00661015" w:rsidP="00A759EE">
      <w:pPr>
        <w:jc w:val="both"/>
      </w:pPr>
      <w:r w:rsidRPr="00A759EE">
        <w:t>We are delighted to invite you to the region of Dumfries and Galloway in south west Scotland, home to the UK's first Dark Sky Park in the UK and offering some of the darkest skies in Europe. The combination of hills, coast, lochs and forest makes it a first class destination for those who enjoy nature and outdoor activities.</w:t>
      </w:r>
    </w:p>
    <w:p w14:paraId="36B69AD9" w14:textId="77777777" w:rsidR="00661015" w:rsidRPr="00A759EE" w:rsidRDefault="00661015" w:rsidP="00A759EE">
      <w:pPr>
        <w:jc w:val="both"/>
      </w:pPr>
      <w:r w:rsidRPr="00A759EE">
        <w:t xml:space="preserve">It is the same natural appeal which has attracted world-class events including the Tour of Britain, the RAC Rally and the World Gold Panning Championships. We are looking forward to welcome our colleagues from across the globe to come together to discuss the latest research and practices pertaining to adventure tourism, </w:t>
      </w:r>
      <w:r w:rsidR="009E75DB" w:rsidRPr="00A759EE">
        <w:t xml:space="preserve">in </w:t>
      </w:r>
      <w:r w:rsidRPr="00A759EE">
        <w:t>what is a very accessible and unspoilt part of Scotland but what is form many unexplored.</w:t>
      </w:r>
    </w:p>
    <w:p w14:paraId="165F56D1" w14:textId="77777777" w:rsidR="00661015" w:rsidRPr="00A759EE" w:rsidRDefault="00661015" w:rsidP="00A759EE">
      <w:pPr>
        <w:jc w:val="both"/>
      </w:pPr>
      <w:r w:rsidRPr="00A759EE">
        <w:t>The seventh International Adventure Conference will follow our previous events in Scotland, Norway, England, Ireland and Spain, which have attracted a truly worldwide audience - from a range of different specialisms</w:t>
      </w:r>
      <w:r w:rsidR="009E75DB" w:rsidRPr="00A759EE">
        <w:t xml:space="preserve">, and </w:t>
      </w:r>
      <w:r w:rsidRPr="00A759EE">
        <w:t xml:space="preserve">with participants from 30+ countries in attendance over the years.  </w:t>
      </w:r>
    </w:p>
    <w:p w14:paraId="62925D8D" w14:textId="77777777" w:rsidR="00661015" w:rsidRPr="00A759EE" w:rsidRDefault="00661015" w:rsidP="00A759EE">
      <w:pPr>
        <w:jc w:val="both"/>
      </w:pPr>
      <w:r w:rsidRPr="00A759EE">
        <w:t>​We look forward to welcoming you to the 2019 conference, to experience one of Scotland's many hidden gems, breathe the fresh sea air and feel the peace of the hills and forests of Galloway, as well as exploring the many castles and historic buildings in the local towns of Gatehouse of Fleet, the artist town of Kirkcudbright, the historic Isle o</w:t>
      </w:r>
      <w:r w:rsidR="000D1BD8" w:rsidRPr="00A759EE">
        <w:t xml:space="preserve">f </w:t>
      </w:r>
      <w:proofErr w:type="spellStart"/>
      <w:r w:rsidR="000D1BD8" w:rsidRPr="00A759EE">
        <w:t>Whithorn</w:t>
      </w:r>
      <w:proofErr w:type="spellEnd"/>
      <w:r w:rsidR="000D1BD8" w:rsidRPr="00A759EE">
        <w:t>, the food town of Ca</w:t>
      </w:r>
      <w:r w:rsidRPr="00A759EE">
        <w:t>s</w:t>
      </w:r>
      <w:r w:rsidR="000D1BD8" w:rsidRPr="00A759EE">
        <w:t>t</w:t>
      </w:r>
      <w:r w:rsidRPr="00A759EE">
        <w:t>le Douglas and Dumfries, the resting place of Scotland's national poet Robert Burns.</w:t>
      </w:r>
    </w:p>
    <w:p w14:paraId="241BCAF5" w14:textId="77777777" w:rsidR="004E65F1" w:rsidRDefault="004E65F1" w:rsidP="00A759EE">
      <w:pPr>
        <w:jc w:val="both"/>
        <w:rPr>
          <w:b/>
          <w:sz w:val="24"/>
          <w:szCs w:val="24"/>
          <w:lang w:val="en-IE"/>
        </w:rPr>
      </w:pPr>
    </w:p>
    <w:p w14:paraId="5945DF96" w14:textId="77777777" w:rsidR="009E75DB" w:rsidRPr="00A759EE" w:rsidRDefault="009E75DB" w:rsidP="00A759EE">
      <w:pPr>
        <w:jc w:val="both"/>
        <w:rPr>
          <w:b/>
          <w:sz w:val="24"/>
          <w:szCs w:val="24"/>
          <w:lang w:val="en-IE"/>
        </w:rPr>
      </w:pPr>
      <w:r w:rsidRPr="00A759EE">
        <w:rPr>
          <w:b/>
          <w:sz w:val="24"/>
          <w:szCs w:val="24"/>
          <w:lang w:val="en-IE"/>
        </w:rPr>
        <w:t>Conference Theme</w:t>
      </w:r>
    </w:p>
    <w:p w14:paraId="689F5B60" w14:textId="77777777" w:rsidR="009E75DB" w:rsidRPr="00A759EE" w:rsidRDefault="009E75DB" w:rsidP="00A759EE">
      <w:pPr>
        <w:jc w:val="both"/>
        <w:rPr>
          <w:lang w:val="en-IE"/>
        </w:rPr>
      </w:pPr>
      <w:r w:rsidRPr="00A759EE">
        <w:rPr>
          <w:lang w:val="en-IE"/>
        </w:rPr>
        <w:t xml:space="preserve">In the stunning setting around Segovia in Spain, delegates earlier this year considered the variety of atmospheres, conditions and climates that enable and constrain our activities outdoors. However, in parallel with these discussions, the </w:t>
      </w:r>
      <w:hyperlink r:id="rId10" w:history="1">
        <w:r w:rsidRPr="00A759EE">
          <w:rPr>
            <w:rStyle w:val="Hyperlink"/>
            <w:rFonts w:cstheme="minorHAnsi"/>
            <w:b/>
            <w:lang w:val="en-IE"/>
          </w:rPr>
          <w:t>17 Sus</w:t>
        </w:r>
        <w:r w:rsidR="00A759EE">
          <w:rPr>
            <w:rStyle w:val="Hyperlink"/>
            <w:rFonts w:cstheme="minorHAnsi"/>
            <w:b/>
            <w:lang w:val="en-IE"/>
          </w:rPr>
          <w:t>tainable Development Goals (SDG</w:t>
        </w:r>
        <w:r w:rsidRPr="00A759EE">
          <w:rPr>
            <w:rStyle w:val="Hyperlink"/>
            <w:rFonts w:cstheme="minorHAnsi"/>
            <w:b/>
            <w:lang w:val="en-IE"/>
          </w:rPr>
          <w:t>s)</w:t>
        </w:r>
      </w:hyperlink>
      <w:r w:rsidRPr="00A759EE">
        <w:rPr>
          <w:lang w:val="en-IE"/>
        </w:rPr>
        <w:t xml:space="preserve"> were agreed by the United Nations. These challenging ideals and targets go way beyond environmental concerns framed in the narrow vision of pristine protected wildernesses. Importantly the goals now emphasise human interaction with the planet, with nature and with</w:t>
      </w:r>
      <w:r w:rsidR="00A759EE">
        <w:rPr>
          <w:lang w:val="en-IE"/>
        </w:rPr>
        <w:t xml:space="preserve"> each other, using the ‘three P</w:t>
      </w:r>
      <w:r w:rsidRPr="00A759EE">
        <w:rPr>
          <w:lang w:val="en-IE"/>
        </w:rPr>
        <w:t xml:space="preserve">s: poverty, planet and prosperity. </w:t>
      </w:r>
    </w:p>
    <w:p w14:paraId="44816291" w14:textId="77777777" w:rsidR="009E75DB" w:rsidRPr="00A759EE" w:rsidRDefault="009E75DB" w:rsidP="00A759EE">
      <w:pPr>
        <w:jc w:val="both"/>
        <w:rPr>
          <w:lang w:val="en-IE"/>
        </w:rPr>
      </w:pPr>
      <w:r w:rsidRPr="00A759EE">
        <w:t xml:space="preserve">Our </w:t>
      </w:r>
      <w:r w:rsidR="006E4BFF">
        <w:t>delegates</w:t>
      </w:r>
      <w:r w:rsidRPr="00A759EE">
        <w:t xml:space="preserve"> - from a range of different c</w:t>
      </w:r>
      <w:r w:rsidR="00A759EE">
        <w:t>limates</w:t>
      </w:r>
      <w:r w:rsidR="006E4BFF">
        <w:t xml:space="preserve"> - </w:t>
      </w:r>
      <w:r w:rsidRPr="00A759EE">
        <w:t>carry with them stories related</w:t>
      </w:r>
      <w:r w:rsidR="00A759EE">
        <w:t xml:space="preserve"> to all of the seventeen SDG</w:t>
      </w:r>
      <w:r w:rsidRPr="00A759EE">
        <w:t xml:space="preserve">s. </w:t>
      </w:r>
      <w:r w:rsidRPr="00A759EE">
        <w:rPr>
          <w:lang w:val="en-IE"/>
        </w:rPr>
        <w:t>Our 7</w:t>
      </w:r>
      <w:r w:rsidRPr="00A759EE">
        <w:rPr>
          <w:vertAlign w:val="superscript"/>
          <w:lang w:val="en-IE"/>
        </w:rPr>
        <w:t>th</w:t>
      </w:r>
      <w:r w:rsidRPr="00A759EE">
        <w:rPr>
          <w:lang w:val="en-IE"/>
        </w:rPr>
        <w:t xml:space="preserve"> </w:t>
      </w:r>
      <w:r w:rsidRPr="00A759EE">
        <w:t xml:space="preserve">International Adventure </w:t>
      </w:r>
      <w:r w:rsidRPr="00A759EE">
        <w:rPr>
          <w:rStyle w:val="Strong"/>
          <w:rFonts w:cstheme="minorHAnsi"/>
          <w:b w:val="0"/>
          <w:lang w:val="en-IE"/>
        </w:rPr>
        <w:t>conference</w:t>
      </w:r>
      <w:r w:rsidRPr="00A759EE">
        <w:rPr>
          <w:lang w:val="en-IE"/>
        </w:rPr>
        <w:t xml:space="preserve"> will therefore open up critical discourses about these powerful new goals </w:t>
      </w:r>
      <w:r w:rsidRPr="00A759EE">
        <w:t xml:space="preserve">– economic, social, cultural, philosophical and physical.  </w:t>
      </w:r>
    </w:p>
    <w:p w14:paraId="32AF35B6" w14:textId="77777777" w:rsidR="009E75DB" w:rsidRPr="00A759EE" w:rsidRDefault="009E75DB" w:rsidP="00A759EE">
      <w:pPr>
        <w:jc w:val="both"/>
      </w:pPr>
      <w:r w:rsidRPr="00A759EE">
        <w:lastRenderedPageBreak/>
        <w:t xml:space="preserve">We aim to bring together leading academics and industry practitioners in the fabulous setting of Dumfries and Galloway in Scotland, to learn about and to debate burning issues in nature-based and adventure tourism, outdoor recreation and outdoor learning. </w:t>
      </w:r>
      <w:r w:rsidRPr="00A759EE">
        <w:rPr>
          <w:lang w:val="en-IE"/>
        </w:rPr>
        <w:t xml:space="preserve">Of course, as this year, themes such as journeys, liminality, boundary crossing and escape attempts from home are also core and related concepts, but should for 2019 reflect the concepts of the sustainable development goals (clickable for more information). </w:t>
      </w:r>
    </w:p>
    <w:p w14:paraId="06AC4337"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47D2978B" wp14:editId="750C842A">
            <wp:extent cx="1247775" cy="1247775"/>
            <wp:effectExtent l="0" t="0" r="9525" b="9525"/>
            <wp:docPr id="18" name="Picture 18" descr="o Poverty">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Poverty">
                      <a:hlinkClick r:id="rId11" tgtFrame="&quot;_self&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7C3722D6" wp14:editId="6A405504">
            <wp:extent cx="1257300" cy="1257300"/>
            <wp:effectExtent l="0" t="0" r="0" b="0"/>
            <wp:docPr id="17" name="Picture 17" descr="ero Hunger">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 Hunger">
                      <a:hlinkClick r:id="rId13" tgtFrame="&quot;_self&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410A5C3C" wp14:editId="45814536">
            <wp:extent cx="1257300" cy="1257300"/>
            <wp:effectExtent l="0" t="0" r="0" b="0"/>
            <wp:docPr id="16" name="Picture 16" descr="ood Health and Well-Bein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d Health and Well-Being">
                      <a:hlinkClick r:id="rId15" tgtFrame="&quot;_self&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0B48F32D" wp14:editId="08A5AE90">
            <wp:extent cx="1247775" cy="1247775"/>
            <wp:effectExtent l="0" t="0" r="9525" b="9525"/>
            <wp:docPr id="15" name="Picture 15" descr="uality education">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lity education">
                      <a:hlinkClick r:id="rId17" tgtFrame="&quot;_self&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57267A0A" wp14:editId="7A24C685">
            <wp:extent cx="1257300" cy="1257300"/>
            <wp:effectExtent l="0" t="0" r="0" b="0"/>
            <wp:docPr id="14" name="Picture 14" descr="ender Equality">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er Equality">
                      <a:hlinkClick r:id="rId19" tgtFrame="&quot;_self&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99B3C05"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6FE0C3F1" wp14:editId="1CC9D67C">
            <wp:extent cx="1266825" cy="1266825"/>
            <wp:effectExtent l="0" t="0" r="9525" b="9525"/>
            <wp:docPr id="13" name="Picture 13" descr="lean water and sanitation">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n water and sanitation">
                      <a:hlinkClick r:id="rId21" tgtFrame="&quot;_self&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0636161D" wp14:editId="63FAF973">
            <wp:extent cx="1276350" cy="1276350"/>
            <wp:effectExtent l="0" t="0" r="0" b="0"/>
            <wp:docPr id="12" name="Picture 12" descr="ffordable and clean energy">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rdable and clean energy">
                      <a:hlinkClick r:id="rId23" tgtFrame="&quot;_self&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2E40A358" wp14:editId="00C73666">
            <wp:extent cx="1266825" cy="1266825"/>
            <wp:effectExtent l="0" t="0" r="9525" b="9525"/>
            <wp:docPr id="11" name="Picture 11" descr="ecent work and economic growth">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ent work and economic growth">
                      <a:hlinkClick r:id="rId25" tgtFrame="&quot;_self&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757E88D8" wp14:editId="1254C39A">
            <wp:extent cx="1276350" cy="1276350"/>
            <wp:effectExtent l="0" t="0" r="0" b="0"/>
            <wp:docPr id="10" name="Picture 10" descr="ndustry, innovation and infrastructure">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ustry, innovation and infrastructure">
                      <a:hlinkClick r:id="rId27" tgtFrame="&quot;_self&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58E0B6FF" wp14:editId="3FD93C7D">
            <wp:extent cx="1266825" cy="1266825"/>
            <wp:effectExtent l="0" t="0" r="9525" b="9525"/>
            <wp:docPr id="9" name="Picture 9" descr="https://i1.wp.com/www.un.org/sustainabledevelopment/wp-content/uploads/2015/01/SDG10NewIcon-1.jpg?resize=541%2C541">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www.un.org/sustainabledevelopment/wp-content/uploads/2015/01/SDG10NewIcon-1.jpg?resize=541%2C541">
                      <a:hlinkClick r:id="rId29" tgtFrame="&quot;_self&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35A57A4"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0BF257D0" wp14:editId="6B1F7637">
            <wp:extent cx="1285875" cy="1285875"/>
            <wp:effectExtent l="0" t="0" r="9525" b="9525"/>
            <wp:docPr id="8" name="Picture 8" descr="ustainable cities and communities">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tainable cities and communities">
                      <a:hlinkClick r:id="rId31" tgtFrame="&quot;_self&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310709E7" wp14:editId="7613A860">
            <wp:extent cx="1276350" cy="1276350"/>
            <wp:effectExtent l="0" t="0" r="0" b="0"/>
            <wp:docPr id="7" name="Picture 7" descr="esponsible consumption and production">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ponsible consumption and production">
                      <a:hlinkClick r:id="rId33" tgtFrame="&quot;_self&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6B2F5353" wp14:editId="119C7916">
            <wp:extent cx="1276350" cy="1276350"/>
            <wp:effectExtent l="0" t="0" r="0" b="0"/>
            <wp:docPr id="6" name="Picture 6" descr="limate Action">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ate Action">
                      <a:hlinkClick r:id="rId35" tgtFrame="&quot;_self&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3ADE040E" wp14:editId="724E565D">
            <wp:extent cx="1276350" cy="1276350"/>
            <wp:effectExtent l="0" t="0" r="0" b="0"/>
            <wp:docPr id="19" name="Picture 19" descr="ife below water">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fe below water">
                      <a:hlinkClick r:id="rId37" tgtFrame="&quot;_self&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4254205A" wp14:editId="3069EC32">
            <wp:extent cx="1276350" cy="1276350"/>
            <wp:effectExtent l="0" t="0" r="0" b="0"/>
            <wp:docPr id="20" name="Picture 20" descr="ife on land">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fe on land">
                      <a:hlinkClick r:id="rId39" tgtFrame="&quot;_self&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96" cy="1266896"/>
                    </a:xfrm>
                    <a:prstGeom prst="rect">
                      <a:avLst/>
                    </a:prstGeom>
                    <a:noFill/>
                    <a:ln>
                      <a:noFill/>
                    </a:ln>
                  </pic:spPr>
                </pic:pic>
              </a:graphicData>
            </a:graphic>
          </wp:inline>
        </w:drawing>
      </w:r>
    </w:p>
    <w:p w14:paraId="6BE127E2"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6A970949" wp14:editId="3F4C2E87">
            <wp:extent cx="1323975" cy="1323975"/>
            <wp:effectExtent l="0" t="0" r="9525" b="9525"/>
            <wp:docPr id="21" name="Picture 21" descr="eace, justice and strong institutions">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ce, justice and strong institutions">
                      <a:hlinkClick r:id="rId41" tgtFrame="&quot;_self&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68A1D84B" wp14:editId="23F39AA0">
            <wp:extent cx="1323975" cy="1323975"/>
            <wp:effectExtent l="0" t="0" r="9525" b="9525"/>
            <wp:docPr id="22" name="Picture 22" descr="artnerships for the goals">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nerships for the goals">
                      <a:hlinkClick r:id="rId43" tgtFrame="&quot;_self&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A759EE">
        <w:rPr>
          <w:rFonts w:eastAsia="Times New Roman"/>
          <w:noProof/>
          <w:color w:val="5B5B5B"/>
          <w:lang w:eastAsia="en-GB"/>
        </w:rPr>
        <w:drawing>
          <wp:inline distT="0" distB="0" distL="0" distR="0" wp14:anchorId="537FBCBF" wp14:editId="6678D64F">
            <wp:extent cx="1361709" cy="1311275"/>
            <wp:effectExtent l="0" t="0" r="0" b="3175"/>
            <wp:docPr id="23" name="Picture 23" descr="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tainable development goa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700" cy="1312229"/>
                    </a:xfrm>
                    <a:prstGeom prst="rect">
                      <a:avLst/>
                    </a:prstGeom>
                    <a:noFill/>
                    <a:ln>
                      <a:noFill/>
                    </a:ln>
                  </pic:spPr>
                </pic:pic>
              </a:graphicData>
            </a:graphic>
          </wp:inline>
        </w:drawing>
      </w:r>
    </w:p>
    <w:p w14:paraId="37C40C4D" w14:textId="77777777" w:rsidR="00661015" w:rsidRPr="00A759EE" w:rsidRDefault="00661015" w:rsidP="00A759EE">
      <w:pPr>
        <w:jc w:val="both"/>
      </w:pPr>
    </w:p>
    <w:p w14:paraId="7718C1E8" w14:textId="77777777" w:rsidR="00661015" w:rsidRPr="00A759EE" w:rsidRDefault="00661015" w:rsidP="00A759EE">
      <w:pPr>
        <w:jc w:val="both"/>
        <w:rPr>
          <w:b/>
          <w:sz w:val="24"/>
          <w:szCs w:val="24"/>
        </w:rPr>
      </w:pPr>
      <w:r w:rsidRPr="00A759EE">
        <w:rPr>
          <w:b/>
          <w:sz w:val="24"/>
          <w:szCs w:val="24"/>
        </w:rPr>
        <w:t>Conference Rates</w:t>
      </w:r>
    </w:p>
    <w:p w14:paraId="0BD3DC9E" w14:textId="77777777" w:rsidR="00661015" w:rsidRPr="00A759EE" w:rsidRDefault="00661015" w:rsidP="00A759EE">
      <w:pPr>
        <w:jc w:val="both"/>
        <w:rPr>
          <w:iCs/>
        </w:rPr>
      </w:pPr>
      <w:r w:rsidRPr="00A759EE">
        <w:rPr>
          <w:iCs/>
        </w:rPr>
        <w:t>The following conference rates will apply:</w:t>
      </w:r>
    </w:p>
    <w:p w14:paraId="59C34C46" w14:textId="77777777" w:rsidR="00661015" w:rsidRPr="00A759EE" w:rsidRDefault="00661015" w:rsidP="00A759EE">
      <w:pPr>
        <w:pStyle w:val="ListParagraph"/>
        <w:numPr>
          <w:ilvl w:val="0"/>
          <w:numId w:val="3"/>
        </w:numPr>
        <w:jc w:val="both"/>
      </w:pPr>
      <w:r w:rsidRPr="00A759EE">
        <w:rPr>
          <w:iCs/>
        </w:rPr>
        <w:t>Academics full att</w:t>
      </w:r>
      <w:r w:rsidR="00731BB7">
        <w:rPr>
          <w:iCs/>
        </w:rPr>
        <w:t>endance (early bird rate before 31</w:t>
      </w:r>
      <w:r w:rsidR="00731BB7" w:rsidRPr="00731BB7">
        <w:rPr>
          <w:iCs/>
          <w:vertAlign w:val="superscript"/>
        </w:rPr>
        <w:t>st</w:t>
      </w:r>
      <w:r w:rsidR="00731BB7">
        <w:rPr>
          <w:iCs/>
        </w:rPr>
        <w:t xml:space="preserve"> </w:t>
      </w:r>
      <w:r w:rsidR="005C1F82">
        <w:rPr>
          <w:iCs/>
        </w:rPr>
        <w:t>January 2019</w:t>
      </w:r>
      <w:r w:rsidRPr="00A759EE">
        <w:rPr>
          <w:iCs/>
        </w:rPr>
        <w:t>): £350</w:t>
      </w:r>
    </w:p>
    <w:p w14:paraId="34520015" w14:textId="77777777" w:rsidR="00661015" w:rsidRPr="00A759EE" w:rsidRDefault="00661015" w:rsidP="00A759EE">
      <w:pPr>
        <w:pStyle w:val="ListParagraph"/>
        <w:numPr>
          <w:ilvl w:val="0"/>
          <w:numId w:val="3"/>
        </w:numPr>
        <w:jc w:val="both"/>
      </w:pPr>
      <w:r w:rsidRPr="00A759EE">
        <w:rPr>
          <w:iCs/>
        </w:rPr>
        <w:t>Academics full attendance (standard rate): £400</w:t>
      </w:r>
    </w:p>
    <w:p w14:paraId="48D9F9A0" w14:textId="77777777" w:rsidR="00661015" w:rsidRPr="00A759EE" w:rsidRDefault="005C1F82" w:rsidP="00A759EE">
      <w:pPr>
        <w:pStyle w:val="ListParagraph"/>
        <w:numPr>
          <w:ilvl w:val="0"/>
          <w:numId w:val="3"/>
        </w:numPr>
        <w:jc w:val="both"/>
      </w:pPr>
      <w:r>
        <w:rPr>
          <w:iCs/>
        </w:rPr>
        <w:t>Students: £225</w:t>
      </w:r>
      <w:r w:rsidR="00661015" w:rsidRPr="00A759EE">
        <w:rPr>
          <w:iCs/>
        </w:rPr>
        <w:t xml:space="preserve"> (limited to first 20 students)</w:t>
      </w:r>
    </w:p>
    <w:p w14:paraId="6D4A3A5A" w14:textId="77777777" w:rsidR="00661015" w:rsidRPr="00A759EE" w:rsidRDefault="005C1F82" w:rsidP="00A759EE">
      <w:pPr>
        <w:pStyle w:val="ListParagraph"/>
        <w:numPr>
          <w:ilvl w:val="0"/>
          <w:numId w:val="3"/>
        </w:numPr>
        <w:jc w:val="both"/>
      </w:pPr>
      <w:r>
        <w:rPr>
          <w:iCs/>
        </w:rPr>
        <w:t>Practitioners: £225</w:t>
      </w:r>
    </w:p>
    <w:p w14:paraId="53AD769F" w14:textId="77777777" w:rsidR="00661015" w:rsidRPr="00A759EE" w:rsidRDefault="00661015" w:rsidP="00A759EE">
      <w:pPr>
        <w:jc w:val="both"/>
      </w:pPr>
      <w:r w:rsidRPr="00A759EE">
        <w:rPr>
          <w:iCs/>
        </w:rPr>
        <w:t>Academic and student</w:t>
      </w:r>
      <w:r w:rsidRPr="00A759EE">
        <w:t xml:space="preserve"> rates include a year’s membership of ATRA.</w:t>
      </w:r>
    </w:p>
    <w:p w14:paraId="40AC8934" w14:textId="77777777" w:rsidR="00661015" w:rsidRPr="00A759EE" w:rsidRDefault="00661015" w:rsidP="00A759EE">
      <w:pPr>
        <w:jc w:val="both"/>
      </w:pPr>
      <w:r w:rsidRPr="00A759EE">
        <w:t xml:space="preserve">Conference booking will open </w:t>
      </w:r>
      <w:r w:rsidR="00731BB7">
        <w:t>on November 1</w:t>
      </w:r>
      <w:r w:rsidR="00731BB7" w:rsidRPr="00731BB7">
        <w:rPr>
          <w:vertAlign w:val="superscript"/>
        </w:rPr>
        <w:t>st</w:t>
      </w:r>
      <w:r w:rsidR="00731BB7">
        <w:t xml:space="preserve"> 2018</w:t>
      </w:r>
      <w:r w:rsidRPr="00A759EE">
        <w:t>.</w:t>
      </w:r>
    </w:p>
    <w:p w14:paraId="361868C2" w14:textId="77777777" w:rsidR="00661015" w:rsidRPr="00A759EE" w:rsidRDefault="00661015" w:rsidP="00A759EE">
      <w:pPr>
        <w:jc w:val="both"/>
        <w:rPr>
          <w:b/>
          <w:sz w:val="24"/>
          <w:szCs w:val="24"/>
        </w:rPr>
      </w:pPr>
      <w:r w:rsidRPr="00A759EE">
        <w:rPr>
          <w:b/>
          <w:sz w:val="24"/>
          <w:szCs w:val="24"/>
        </w:rPr>
        <w:lastRenderedPageBreak/>
        <w:t>Submission of Abstracts and Posters</w:t>
      </w:r>
    </w:p>
    <w:p w14:paraId="61779E49" w14:textId="77777777" w:rsidR="00661015" w:rsidRPr="00A759EE" w:rsidRDefault="00661015" w:rsidP="00A759EE">
      <w:pPr>
        <w:jc w:val="both"/>
        <w:rPr>
          <w:i/>
        </w:rPr>
      </w:pPr>
      <w:r w:rsidRPr="00A759EE">
        <w:t xml:space="preserve">In the first instance, abstracts of up to 600 words are invited for peer review; these will form the basis for acceptance </w:t>
      </w:r>
      <w:r w:rsidR="000D1BD8" w:rsidRPr="00A759EE">
        <w:t xml:space="preserve">of the paper for presentation. </w:t>
      </w:r>
      <w:r w:rsidRPr="00A759EE">
        <w:t>The abstract should therefore clearly state the objective of the presentation, the findings and their significance to the proceedings, and how they help advance our knowledge of outdoor adventure.</w:t>
      </w:r>
      <w:r w:rsidR="00213836" w:rsidRPr="00A759EE">
        <w:t xml:space="preserve"> Please submit your abstract highlighting the particular SDG (or more than one) which your work addresses. It </w:t>
      </w:r>
      <w:r w:rsidRPr="00A759EE">
        <w:t xml:space="preserve">should </w:t>
      </w:r>
      <w:r w:rsidR="00213836" w:rsidRPr="00A759EE">
        <w:t xml:space="preserve">also </w:t>
      </w:r>
      <w:r w:rsidRPr="00A759EE">
        <w:t xml:space="preserve">include: </w:t>
      </w:r>
      <w:r w:rsidRPr="00A759EE">
        <w:rPr>
          <w:i/>
        </w:rPr>
        <w:t xml:space="preserve">title, keywords, introduction, method, findings/discussion and conclusion. </w:t>
      </w:r>
    </w:p>
    <w:p w14:paraId="45003F1F" w14:textId="77777777" w:rsidR="00661015" w:rsidRPr="00A759EE" w:rsidRDefault="00661015" w:rsidP="00A759EE">
      <w:pPr>
        <w:jc w:val="both"/>
      </w:pPr>
      <w:r w:rsidRPr="00A759EE">
        <w:t xml:space="preserve">Exciting and inspiring conference posters are also requested from postgraduate students. </w:t>
      </w:r>
    </w:p>
    <w:p w14:paraId="3582519E" w14:textId="41220EB9" w:rsidR="00661015" w:rsidRPr="00A759EE" w:rsidRDefault="00661015" w:rsidP="00A759EE">
      <w:pPr>
        <w:jc w:val="both"/>
      </w:pPr>
      <w:r w:rsidRPr="00A759EE">
        <w:t xml:space="preserve">Please note: all abstracts should be submitted </w:t>
      </w:r>
      <w:r w:rsidR="00B72228">
        <w:t xml:space="preserve">to </w:t>
      </w:r>
      <w:hyperlink r:id="rId46" w:history="1">
        <w:r w:rsidR="00B72228" w:rsidRPr="00D6233A">
          <w:rPr>
            <w:rStyle w:val="Hyperlink"/>
          </w:rPr>
          <w:t>jfarkic@gmail.com</w:t>
        </w:r>
      </w:hyperlink>
      <w:r w:rsidR="00B72228">
        <w:t xml:space="preserve">, using the </w:t>
      </w:r>
      <w:hyperlink r:id="rId47" w:history="1">
        <w:r w:rsidR="00B72228" w:rsidRPr="00B72228">
          <w:rPr>
            <w:rStyle w:val="Hyperlink"/>
          </w:rPr>
          <w:t>template</w:t>
        </w:r>
      </w:hyperlink>
      <w:r w:rsidR="00B72228">
        <w:t xml:space="preserve"> provided</w:t>
      </w:r>
      <w:r w:rsidRPr="00A759EE">
        <w:t>.</w:t>
      </w:r>
    </w:p>
    <w:p w14:paraId="6381ED91" w14:textId="77777777" w:rsidR="00661015" w:rsidRPr="00AC33E9" w:rsidRDefault="00661015" w:rsidP="00A759EE">
      <w:pPr>
        <w:jc w:val="both"/>
        <w:rPr>
          <w:lang w:val="en-IE"/>
        </w:rPr>
      </w:pPr>
      <w:r w:rsidRPr="00AC33E9">
        <w:t>The deadline</w:t>
      </w:r>
      <w:r w:rsidRPr="00AC33E9">
        <w:rPr>
          <w:lang w:val="en-IE"/>
        </w:rPr>
        <w:t xml:space="preserve"> for the submission of abstracts is </w:t>
      </w:r>
      <w:r w:rsidR="00AC33E9" w:rsidRPr="00AC33E9">
        <w:rPr>
          <w:lang w:val="en-IE"/>
        </w:rPr>
        <w:t>30</w:t>
      </w:r>
      <w:r w:rsidR="00AC33E9" w:rsidRPr="00AC33E9">
        <w:rPr>
          <w:vertAlign w:val="superscript"/>
          <w:lang w:val="en-IE"/>
        </w:rPr>
        <w:t>th</w:t>
      </w:r>
      <w:r w:rsidR="00AC33E9" w:rsidRPr="00AC33E9">
        <w:rPr>
          <w:lang w:val="en-IE"/>
        </w:rPr>
        <w:t xml:space="preserve"> September 2018.</w:t>
      </w:r>
    </w:p>
    <w:p w14:paraId="0A83C558" w14:textId="77777777" w:rsidR="00661015" w:rsidRPr="00A759EE" w:rsidRDefault="00661015" w:rsidP="00A759EE">
      <w:pPr>
        <w:jc w:val="both"/>
      </w:pPr>
      <w:r w:rsidRPr="00A759EE">
        <w:t>Note: All accepted abstracts will be published in the conference book of abstracts, and will be available</w:t>
      </w:r>
      <w:r w:rsidR="000D1BD8" w:rsidRPr="00A759EE">
        <w:t xml:space="preserve"> on the conference web page. </w:t>
      </w:r>
      <w:r w:rsidRPr="00A759EE">
        <w:t>There is also the possibility for some papers to be considered for post-conference publication in a suitable format.</w:t>
      </w:r>
      <w:bookmarkStart w:id="0" w:name="_GoBack"/>
      <w:bookmarkEnd w:id="0"/>
    </w:p>
    <w:p w14:paraId="7C36897F" w14:textId="77777777" w:rsidR="00A759EE" w:rsidRDefault="00A759EE" w:rsidP="00A759EE">
      <w:pPr>
        <w:jc w:val="both"/>
      </w:pPr>
    </w:p>
    <w:p w14:paraId="5345C6BF" w14:textId="77777777" w:rsidR="00661015" w:rsidRPr="00A759EE" w:rsidRDefault="00661015" w:rsidP="00A759EE">
      <w:pPr>
        <w:jc w:val="both"/>
        <w:rPr>
          <w:b/>
          <w:sz w:val="24"/>
          <w:szCs w:val="24"/>
        </w:rPr>
      </w:pPr>
      <w:r w:rsidRPr="00A759EE">
        <w:rPr>
          <w:b/>
          <w:sz w:val="24"/>
          <w:szCs w:val="24"/>
        </w:rPr>
        <w:t>The Adventure Tourism Research Association</w:t>
      </w:r>
    </w:p>
    <w:p w14:paraId="36E65FBC" w14:textId="77777777" w:rsidR="00661015" w:rsidRPr="00A759EE" w:rsidRDefault="00661015" w:rsidP="00A759EE">
      <w:pPr>
        <w:jc w:val="both"/>
      </w:pPr>
      <w:r w:rsidRPr="00A759EE">
        <w:t xml:space="preserve">The conference fee includes a year’s membership of the Adventure Tourism Research Association (ATRA), a membership organisation which is assembling a worldwide academic community, and helping to facilitate knowledge exchange and the creation of new relationships in the field of outdoor leisure and adventure tourism.  </w:t>
      </w:r>
    </w:p>
    <w:p w14:paraId="3EF37AAD" w14:textId="77777777" w:rsidR="00661015" w:rsidRPr="00A759EE" w:rsidRDefault="00661015" w:rsidP="00A759EE">
      <w:pPr>
        <w:jc w:val="both"/>
      </w:pPr>
      <w:r w:rsidRPr="00A759EE">
        <w:t xml:space="preserve">ATRA works with local partners to host the annual international adventure conference. The association’s website, </w:t>
      </w:r>
      <w:hyperlink r:id="rId48" w:history="1">
        <w:r w:rsidRPr="00A759EE">
          <w:rPr>
            <w:rStyle w:val="Hyperlink"/>
            <w:rFonts w:cstheme="minorHAnsi"/>
          </w:rPr>
          <w:t>www.atra.global</w:t>
        </w:r>
      </w:hyperlink>
      <w:r w:rsidRPr="00A759EE">
        <w:t xml:space="preserve">, is a shared portal for ATRA members’ news. </w:t>
      </w:r>
    </w:p>
    <w:p w14:paraId="1DB60E59" w14:textId="77777777" w:rsidR="000D1BD8" w:rsidRPr="00A759EE" w:rsidRDefault="000D1BD8" w:rsidP="00A759EE">
      <w:pPr>
        <w:jc w:val="both"/>
      </w:pPr>
    </w:p>
    <w:p w14:paraId="6C513B74" w14:textId="77777777" w:rsidR="00661015" w:rsidRPr="00A759EE" w:rsidRDefault="000D1BD8" w:rsidP="00A759EE">
      <w:pPr>
        <w:jc w:val="both"/>
        <w:rPr>
          <w:b/>
          <w:sz w:val="24"/>
          <w:szCs w:val="24"/>
        </w:rPr>
      </w:pPr>
      <w:r w:rsidRPr="00A759EE">
        <w:rPr>
          <w:b/>
          <w:sz w:val="24"/>
          <w:szCs w:val="24"/>
        </w:rPr>
        <w:t xml:space="preserve">Local Hosts </w:t>
      </w:r>
    </w:p>
    <w:p w14:paraId="0362CA27" w14:textId="77777777" w:rsidR="00661015" w:rsidRPr="00A759EE" w:rsidRDefault="00661015" w:rsidP="00A759EE">
      <w:pPr>
        <w:jc w:val="both"/>
      </w:pPr>
      <w:r w:rsidRPr="00A759EE">
        <w:t xml:space="preserve">The conference is being organised in collaboration with the </w:t>
      </w:r>
      <w:r w:rsidR="000D1BD8" w:rsidRPr="00A759EE">
        <w:t xml:space="preserve">University of the West of Scotland and </w:t>
      </w:r>
      <w:proofErr w:type="spellStart"/>
      <w:r w:rsidR="000D1BD8" w:rsidRPr="00A759EE">
        <w:t>Laggan</w:t>
      </w:r>
      <w:proofErr w:type="spellEnd"/>
      <w:r w:rsidR="000D1BD8" w:rsidRPr="00A759EE">
        <w:t xml:space="preserve"> Outdoor. </w:t>
      </w:r>
    </w:p>
    <w:p w14:paraId="7FF1FB21" w14:textId="77777777" w:rsidR="000D1BD8" w:rsidRPr="00A759EE" w:rsidRDefault="000D1BD8" w:rsidP="00A759EE">
      <w:pPr>
        <w:jc w:val="both"/>
        <w:rPr>
          <w:bCs/>
        </w:rPr>
      </w:pPr>
      <w:r w:rsidRPr="00A759EE">
        <w:rPr>
          <w:bCs/>
        </w:rPr>
        <w:t>UWS undertakes career-focused teaching, world-leading research with an international outlook equipping students with an innovative outlook and ambition. UWS has four campuses across Scotland including Dumfries.  The University offers undergraduate degree course in Tourism Management and Sports Coaching and Development.  These faculties along with tourism and event management students are supporting the organisation of IAC 2019.</w:t>
      </w:r>
    </w:p>
    <w:p w14:paraId="013C0D57" w14:textId="77777777" w:rsidR="000D1BD8" w:rsidRPr="00A759EE" w:rsidRDefault="000D1BD8" w:rsidP="00A759EE">
      <w:pPr>
        <w:jc w:val="both"/>
        <w:rPr>
          <w:bCs/>
        </w:rPr>
      </w:pPr>
      <w:proofErr w:type="spellStart"/>
      <w:r w:rsidRPr="00A759EE">
        <w:rPr>
          <w:bCs/>
        </w:rPr>
        <w:t>Laggan</w:t>
      </w:r>
      <w:proofErr w:type="spellEnd"/>
      <w:r w:rsidRPr="00A759EE">
        <w:rPr>
          <w:bCs/>
        </w:rPr>
        <w:t xml:space="preserve"> Outdoor is an award-winning activity centre set on the stunning Solway Coast.  In 2007, Duncan diversified part of the family farm to create the facilities which have developed in 10 years into an extensive centre which offers adventure activities for individuals, families and corporate groups of all ages and abilities.</w:t>
      </w:r>
    </w:p>
    <w:p w14:paraId="77D868E4" w14:textId="77777777" w:rsidR="000D1BD8" w:rsidRPr="00A759EE" w:rsidRDefault="000D1BD8" w:rsidP="00A759EE">
      <w:pPr>
        <w:jc w:val="both"/>
        <w:rPr>
          <w:bCs/>
        </w:rPr>
      </w:pPr>
      <w:r w:rsidRPr="00A759EE">
        <w:rPr>
          <w:bCs/>
        </w:rPr>
        <w:t>The Centre has continued to develop and boasts Europe’s longest zip wire spanning 820 metres. November 2017 saw the opening GG’s Yard, a purpose-built event space, the venue for IAC 2019</w:t>
      </w:r>
      <w:r w:rsidR="009E75DB" w:rsidRPr="00A759EE">
        <w:rPr>
          <w:bCs/>
        </w:rPr>
        <w:t xml:space="preserve">  (</w:t>
      </w:r>
      <w:hyperlink r:id="rId49" w:history="1">
        <w:r w:rsidR="00AC33E9" w:rsidRPr="00F76908">
          <w:rPr>
            <w:rStyle w:val="Hyperlink"/>
            <w:bCs/>
          </w:rPr>
          <w:t>https://ggsyard.co.uk/</w:t>
        </w:r>
      </w:hyperlink>
      <w:r w:rsidR="009E75DB" w:rsidRPr="00A759EE">
        <w:rPr>
          <w:bCs/>
        </w:rPr>
        <w:t>).</w:t>
      </w:r>
      <w:r w:rsidR="00AC33E9">
        <w:rPr>
          <w:bCs/>
        </w:rPr>
        <w:t xml:space="preserve"> </w:t>
      </w:r>
    </w:p>
    <w:p w14:paraId="443CEC10" w14:textId="77777777" w:rsidR="00661015" w:rsidRPr="00A759EE" w:rsidRDefault="00661015" w:rsidP="00A759EE">
      <w:pPr>
        <w:jc w:val="both"/>
        <w:rPr>
          <w:bCs/>
        </w:rPr>
      </w:pPr>
    </w:p>
    <w:p w14:paraId="70390324" w14:textId="77777777" w:rsidR="00661015" w:rsidRPr="00A759EE" w:rsidRDefault="00661015" w:rsidP="00A759EE">
      <w:pPr>
        <w:jc w:val="both"/>
        <w:rPr>
          <w:b/>
          <w:bCs/>
          <w:sz w:val="24"/>
          <w:szCs w:val="24"/>
        </w:rPr>
      </w:pPr>
      <w:r w:rsidRPr="00A759EE">
        <w:rPr>
          <w:b/>
          <w:bCs/>
          <w:sz w:val="24"/>
          <w:szCs w:val="24"/>
        </w:rPr>
        <w:t xml:space="preserve">Further Information </w:t>
      </w:r>
    </w:p>
    <w:p w14:paraId="563A7A68" w14:textId="77777777" w:rsidR="00661015" w:rsidRPr="008225A6" w:rsidRDefault="00661015" w:rsidP="00A759EE">
      <w:pPr>
        <w:jc w:val="both"/>
        <w:rPr>
          <w:rFonts w:cstheme="minorHAnsi"/>
          <w:bCs/>
        </w:rPr>
      </w:pPr>
      <w:r w:rsidRPr="008225A6">
        <w:rPr>
          <w:rFonts w:cstheme="minorHAnsi"/>
          <w:bCs/>
        </w:rPr>
        <w:t xml:space="preserve">If you would like to learn more, please contact </w:t>
      </w:r>
      <w:r w:rsidR="009E75DB" w:rsidRPr="008225A6">
        <w:rPr>
          <w:rFonts w:cstheme="minorHAnsi"/>
          <w:bCs/>
        </w:rPr>
        <w:t xml:space="preserve">Jelena Farkic </w:t>
      </w:r>
      <w:r w:rsidRPr="008225A6">
        <w:rPr>
          <w:rFonts w:cstheme="minorHAnsi"/>
          <w:bCs/>
        </w:rPr>
        <w:t xml:space="preserve">(ATRA) at </w:t>
      </w:r>
      <w:hyperlink r:id="rId50" w:history="1">
        <w:r w:rsidR="008225A6" w:rsidRPr="008225A6">
          <w:rPr>
            <w:rStyle w:val="Hyperlink"/>
            <w:rFonts w:cstheme="minorHAnsi"/>
          </w:rPr>
          <w:t>jfarkic@gmail.com</w:t>
        </w:r>
      </w:hyperlink>
      <w:r w:rsidR="00AC33E9">
        <w:rPr>
          <w:rFonts w:cstheme="minorHAnsi"/>
          <w:color w:val="000000"/>
        </w:rPr>
        <w:t xml:space="preserve"> regarding abstract submission or </w:t>
      </w:r>
      <w:hyperlink r:id="rId51" w:history="1">
        <w:r w:rsidR="00AC33E9">
          <w:rPr>
            <w:rStyle w:val="Hyperlink"/>
            <w:rFonts w:ascii="Calibri" w:hAnsi="Calibri" w:cs="Calibri"/>
          </w:rPr>
          <w:t>2019iac@gmail.com</w:t>
        </w:r>
      </w:hyperlink>
      <w:r w:rsidR="00AC33E9">
        <w:rPr>
          <w:rFonts w:ascii="Calibri" w:hAnsi="Calibri" w:cs="Calibri"/>
        </w:rPr>
        <w:t xml:space="preserve"> for event information.</w:t>
      </w:r>
    </w:p>
    <w:sectPr w:rsidR="00661015" w:rsidRPr="008225A6" w:rsidSect="00A759EE">
      <w:head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37229" w14:textId="77777777" w:rsidR="003916EF" w:rsidRDefault="003916EF" w:rsidP="00661015">
      <w:pPr>
        <w:spacing w:after="0" w:line="240" w:lineRule="auto"/>
      </w:pPr>
      <w:r>
        <w:separator/>
      </w:r>
    </w:p>
  </w:endnote>
  <w:endnote w:type="continuationSeparator" w:id="0">
    <w:p w14:paraId="66E07C57" w14:textId="77777777" w:rsidR="003916EF" w:rsidRDefault="003916EF" w:rsidP="0066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8129B" w14:textId="77777777" w:rsidR="003916EF" w:rsidRDefault="003916EF" w:rsidP="00661015">
      <w:pPr>
        <w:spacing w:after="0" w:line="240" w:lineRule="auto"/>
      </w:pPr>
      <w:r>
        <w:separator/>
      </w:r>
    </w:p>
  </w:footnote>
  <w:footnote w:type="continuationSeparator" w:id="0">
    <w:p w14:paraId="7CF9C841" w14:textId="77777777" w:rsidR="003916EF" w:rsidRDefault="003916EF" w:rsidP="00661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31C4" w14:textId="77777777" w:rsidR="00661015" w:rsidRDefault="00661015" w:rsidP="00661015">
    <w:pPr>
      <w:pStyle w:val="Header"/>
      <w:jc w:val="right"/>
    </w:pPr>
    <w:r>
      <w:rPr>
        <w:noProof/>
        <w:lang w:val="en-GB" w:eastAsia="en-GB"/>
      </w:rPr>
      <w:drawing>
        <wp:inline distT="0" distB="0" distL="0" distR="0" wp14:anchorId="033C3363" wp14:editId="378C032E">
          <wp:extent cx="672221" cy="485492"/>
          <wp:effectExtent l="0" t="0" r="0" b="0"/>
          <wp:docPr id="1" name="Picture 1" descr="https://static.wixstatic.com/media/32c195_54c0eb3ccad6408c8ff80c588fa404b7~mv2.png/v1/fill/w_244,h_244,al_c,usm_0.66_1.00_0.01/32c195_54c0eb3ccad6408c8ff80c588fa404b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32c195_54c0eb3ccad6408c8ff80c588fa404b7~mv2.png/v1/fill/w_244,h_244,al_c,usm_0.66_1.00_0.01/32c195_54c0eb3ccad6408c8ff80c588fa404b7~mv2.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7778"/>
                  <a:stretch/>
                </pic:blipFill>
                <pic:spPr bwMode="auto">
                  <a:xfrm>
                    <a:off x="0" y="0"/>
                    <a:ext cx="679181" cy="490519"/>
                  </a:xfrm>
                  <a:prstGeom prst="rect">
                    <a:avLst/>
                  </a:prstGeom>
                  <a:noFill/>
                  <a:ln>
                    <a:noFill/>
                  </a:ln>
                  <a:extLst>
                    <a:ext uri="{53640926-AAD7-44D8-BBD7-CCE9431645EC}">
                      <a14:shadowObscured xmlns:a14="http://schemas.microsoft.com/office/drawing/2010/main"/>
                    </a:ext>
                  </a:extLst>
                </pic:spPr>
              </pic:pic>
            </a:graphicData>
          </a:graphic>
        </wp:inline>
      </w:drawing>
    </w:r>
    <w:r w:rsidRPr="001515C9">
      <w:rPr>
        <w:noProof/>
        <w:lang w:val="en-GB" w:eastAsia="en-GB"/>
      </w:rPr>
      <w:t xml:space="preserve"> </w:t>
    </w:r>
    <w:r>
      <w:rPr>
        <w:noProof/>
        <w:lang w:val="en-GB" w:eastAsia="en-GB"/>
      </w:rPr>
      <w:drawing>
        <wp:inline distT="0" distB="0" distL="0" distR="0" wp14:anchorId="1162DE9D" wp14:editId="1902F63E">
          <wp:extent cx="600075" cy="440680"/>
          <wp:effectExtent l="0" t="0" r="0" b="0"/>
          <wp:docPr id="2" name="Picture 2" descr="https://static.wixstatic.com/media/32c195_ad4701444a9e4ea7b8d55208387ce83e~mv2.png/v1/fill/w_192,h_141,al_c/32c195_ad4701444a9e4ea7b8d55208387ce83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32c195_ad4701444a9e4ea7b8d55208387ce83e~mv2.png/v1/fill/w_192,h_141,al_c/32c195_ad4701444a9e4ea7b8d55208387ce83e~m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210" cy="465014"/>
                  </a:xfrm>
                  <a:prstGeom prst="rect">
                    <a:avLst/>
                  </a:prstGeom>
                  <a:noFill/>
                  <a:ln>
                    <a:noFill/>
                  </a:ln>
                </pic:spPr>
              </pic:pic>
            </a:graphicData>
          </a:graphic>
        </wp:inline>
      </w:drawing>
    </w:r>
  </w:p>
  <w:p w14:paraId="3DB4F4E2" w14:textId="77777777" w:rsidR="00661015" w:rsidRDefault="00661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02541"/>
    <w:multiLevelType w:val="hybridMultilevel"/>
    <w:tmpl w:val="EBE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2C7845"/>
    <w:multiLevelType w:val="hybridMultilevel"/>
    <w:tmpl w:val="8EC2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FD6A50"/>
    <w:multiLevelType w:val="hybridMultilevel"/>
    <w:tmpl w:val="A720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015"/>
    <w:rsid w:val="000D1BD8"/>
    <w:rsid w:val="00213836"/>
    <w:rsid w:val="003916EF"/>
    <w:rsid w:val="004E65F1"/>
    <w:rsid w:val="005C1F82"/>
    <w:rsid w:val="00610DB3"/>
    <w:rsid w:val="00661015"/>
    <w:rsid w:val="006E4BFF"/>
    <w:rsid w:val="00731BB7"/>
    <w:rsid w:val="008225A6"/>
    <w:rsid w:val="009E75DB"/>
    <w:rsid w:val="00A759EE"/>
    <w:rsid w:val="00AC33E9"/>
    <w:rsid w:val="00AF3720"/>
    <w:rsid w:val="00B7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87F06"/>
  <w15:chartTrackingRefBased/>
  <w15:docId w15:val="{2DB2A651-86CE-4BC0-9ABE-0FE626D1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015"/>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661015"/>
    <w:rPr>
      <w:rFonts w:eastAsiaTheme="minorEastAsia"/>
      <w:sz w:val="24"/>
      <w:szCs w:val="24"/>
      <w:lang w:val="en-US"/>
    </w:rPr>
  </w:style>
  <w:style w:type="paragraph" w:styleId="Footer">
    <w:name w:val="footer"/>
    <w:basedOn w:val="Normal"/>
    <w:link w:val="FooterChar"/>
    <w:uiPriority w:val="99"/>
    <w:unhideWhenUsed/>
    <w:rsid w:val="00661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015"/>
  </w:style>
  <w:style w:type="character" w:styleId="Hyperlink">
    <w:name w:val="Hyperlink"/>
    <w:basedOn w:val="DefaultParagraphFont"/>
    <w:uiPriority w:val="99"/>
    <w:unhideWhenUsed/>
    <w:rsid w:val="00661015"/>
    <w:rPr>
      <w:color w:val="0563C1" w:themeColor="hyperlink"/>
      <w:u w:val="single"/>
    </w:rPr>
  </w:style>
  <w:style w:type="paragraph" w:customStyle="1" w:styleId="font8">
    <w:name w:val="font_8"/>
    <w:basedOn w:val="Normal"/>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1015"/>
    <w:pPr>
      <w:ind w:left="720"/>
      <w:contextualSpacing/>
    </w:pPr>
  </w:style>
  <w:style w:type="paragraph" w:styleId="BalloonText">
    <w:name w:val="Balloon Text"/>
    <w:basedOn w:val="Normal"/>
    <w:link w:val="BalloonTextChar"/>
    <w:uiPriority w:val="99"/>
    <w:semiHidden/>
    <w:unhideWhenUsed/>
    <w:rsid w:val="009E7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5DB"/>
    <w:rPr>
      <w:rFonts w:ascii="Segoe UI" w:hAnsi="Segoe UI" w:cs="Segoe UI"/>
      <w:sz w:val="18"/>
      <w:szCs w:val="18"/>
    </w:rPr>
  </w:style>
  <w:style w:type="character" w:styleId="Strong">
    <w:name w:val="Strong"/>
    <w:basedOn w:val="DefaultParagraphFont"/>
    <w:uiPriority w:val="22"/>
    <w:qFormat/>
    <w:rsid w:val="009E75DB"/>
    <w:rPr>
      <w:b/>
      <w:bCs/>
    </w:rPr>
  </w:style>
  <w:style w:type="character" w:styleId="UnresolvedMention">
    <w:name w:val="Unresolved Mention"/>
    <w:basedOn w:val="DefaultParagraphFont"/>
    <w:uiPriority w:val="99"/>
    <w:semiHidden/>
    <w:unhideWhenUsed/>
    <w:rsid w:val="00B72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995577">
      <w:bodyDiv w:val="1"/>
      <w:marLeft w:val="0"/>
      <w:marRight w:val="0"/>
      <w:marTop w:val="0"/>
      <w:marBottom w:val="0"/>
      <w:divBdr>
        <w:top w:val="none" w:sz="0" w:space="0" w:color="auto"/>
        <w:left w:val="none" w:sz="0" w:space="0" w:color="auto"/>
        <w:bottom w:val="none" w:sz="0" w:space="0" w:color="auto"/>
        <w:right w:val="none" w:sz="0" w:space="0" w:color="auto"/>
      </w:divBdr>
    </w:div>
    <w:div w:id="2033067550">
      <w:bodyDiv w:val="1"/>
      <w:marLeft w:val="0"/>
      <w:marRight w:val="0"/>
      <w:marTop w:val="0"/>
      <w:marBottom w:val="0"/>
      <w:divBdr>
        <w:top w:val="none" w:sz="0" w:space="0" w:color="auto"/>
        <w:left w:val="none" w:sz="0" w:space="0" w:color="auto"/>
        <w:bottom w:val="none" w:sz="0" w:space="0" w:color="auto"/>
        <w:right w:val="none" w:sz="0" w:space="0" w:color="auto"/>
      </w:divBdr>
      <w:divsChild>
        <w:div w:id="262418017">
          <w:marLeft w:val="0"/>
          <w:marRight w:val="0"/>
          <w:marTop w:val="0"/>
          <w:marBottom w:val="0"/>
          <w:divBdr>
            <w:top w:val="none" w:sz="0" w:space="0" w:color="auto"/>
            <w:left w:val="none" w:sz="0" w:space="0" w:color="auto"/>
            <w:bottom w:val="none" w:sz="0" w:space="0" w:color="auto"/>
            <w:right w:val="none" w:sz="0" w:space="0" w:color="auto"/>
          </w:divBdr>
        </w:div>
        <w:div w:id="116359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rg/sustainabledevelopment/hunger/"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un.org/sustainabledevelopment/biodiversity/" TargetMode="External"/><Relationship Id="rId21" Type="http://schemas.openxmlformats.org/officeDocument/2006/relationships/hyperlink" Target="http://www.un.org/sustainabledevelopment/water-and-sanitation/"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atra.global/wp-admin/post.php?post=1039&amp;action=edit" TargetMode="External"/><Relationship Id="rId50" Type="http://schemas.openxmlformats.org/officeDocument/2006/relationships/hyperlink" Target="mailto:jfarkic@gmail.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un.org/sustainabledevelopment/inequality/" TargetMode="External"/><Relationship Id="rId11" Type="http://schemas.openxmlformats.org/officeDocument/2006/relationships/hyperlink" Target="http://www.un.org/sustainabledevelopment/poverty/"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un.org/sustainabledevelopment/oceans/"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un.org/sustainabledevelopment" TargetMode="External"/><Relationship Id="rId19" Type="http://schemas.openxmlformats.org/officeDocument/2006/relationships/hyperlink" Target="http://www.un.org/sustainabledevelopment/gender-equality/" TargetMode="External"/><Relationship Id="rId31" Type="http://schemas.openxmlformats.org/officeDocument/2006/relationships/hyperlink" Target="http://www.un.org/sustainabledevelopment/cities/" TargetMode="External"/><Relationship Id="rId44" Type="http://schemas.openxmlformats.org/officeDocument/2006/relationships/image" Target="media/image20.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un.org/sustainabledevelopment/infrastructure-industrialization/" TargetMode="External"/><Relationship Id="rId30" Type="http://schemas.openxmlformats.org/officeDocument/2006/relationships/image" Target="media/image13.jpeg"/><Relationship Id="rId35" Type="http://schemas.openxmlformats.org/officeDocument/2006/relationships/hyperlink" Target="http://www.un.org/sustainabledevelopment/climate-change-2/" TargetMode="External"/><Relationship Id="rId43" Type="http://schemas.openxmlformats.org/officeDocument/2006/relationships/hyperlink" Target="http://www.un.org/sustainabledevelopment/globalpartnerships/" TargetMode="External"/><Relationship Id="rId48" Type="http://schemas.openxmlformats.org/officeDocument/2006/relationships/hyperlink" Target="http://www.atra.global" TargetMode="External"/><Relationship Id="rId8" Type="http://schemas.openxmlformats.org/officeDocument/2006/relationships/image" Target="media/image2.png"/><Relationship Id="rId51" Type="http://schemas.openxmlformats.org/officeDocument/2006/relationships/hyperlink" Target="mailto:2019iac@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n.org/sustainabledevelopment/education/" TargetMode="External"/><Relationship Id="rId25" Type="http://schemas.openxmlformats.org/officeDocument/2006/relationships/hyperlink" Target="http://www.un.org/sustainabledevelopment/economic-growth/" TargetMode="External"/><Relationship Id="rId33" Type="http://schemas.openxmlformats.org/officeDocument/2006/relationships/hyperlink" Target="http://www.un.org/sustainabledevelopment/sustainable-consumption-production/" TargetMode="External"/><Relationship Id="rId38" Type="http://schemas.openxmlformats.org/officeDocument/2006/relationships/image" Target="media/image17.jpeg"/><Relationship Id="rId46" Type="http://schemas.openxmlformats.org/officeDocument/2006/relationships/hyperlink" Target="mailto:jfarkic@gmail.com" TargetMode="External"/><Relationship Id="rId20" Type="http://schemas.openxmlformats.org/officeDocument/2006/relationships/image" Target="media/image8.jpeg"/><Relationship Id="rId41" Type="http://schemas.openxmlformats.org/officeDocument/2006/relationships/hyperlink" Target="http://www.un.org/sustainabledevelopment/peace-justic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n.org/sustainabledevelopment/health/" TargetMode="External"/><Relationship Id="rId23" Type="http://schemas.openxmlformats.org/officeDocument/2006/relationships/hyperlink" Target="http://www.un.org/sustainabledevelopment/energy/"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ggsyar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Farkic</dc:creator>
  <cp:keywords/>
  <dc:description/>
  <cp:lastModifiedBy>Microsoft Office User</cp:lastModifiedBy>
  <cp:revision>6</cp:revision>
  <cp:lastPrinted>2018-06-04T07:49:00Z</cp:lastPrinted>
  <dcterms:created xsi:type="dcterms:W3CDTF">2018-06-05T09:50:00Z</dcterms:created>
  <dcterms:modified xsi:type="dcterms:W3CDTF">2018-06-22T16:16:00Z</dcterms:modified>
</cp:coreProperties>
</file>