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F3" w:rsidRPr="00556825" w:rsidRDefault="000B59F3" w:rsidP="000B59F3">
      <w:pPr>
        <w:rPr>
          <w:sz w:val="20"/>
          <w:szCs w:val="20"/>
          <w:lang w:val="en-NZ"/>
        </w:rPr>
      </w:pPr>
      <w:r w:rsidRPr="0055682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C32E749" wp14:editId="57DFB8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4895" cy="745490"/>
            <wp:effectExtent l="0" t="0" r="1905" b="0"/>
            <wp:wrapTight wrapText="bothSides">
              <wp:wrapPolygon edited="0">
                <wp:start x="3864" y="0"/>
                <wp:lineTo x="1546" y="2760"/>
                <wp:lineTo x="773" y="5520"/>
                <wp:lineTo x="1159" y="9383"/>
                <wp:lineTo x="3091" y="18215"/>
                <wp:lineTo x="3864" y="20422"/>
                <wp:lineTo x="6182" y="20422"/>
                <wp:lineTo x="6955" y="18215"/>
                <wp:lineTo x="20866" y="18215"/>
                <wp:lineTo x="21252" y="16559"/>
                <wp:lineTo x="18547" y="8831"/>
                <wp:lineTo x="6182" y="0"/>
                <wp:lineTo x="3864" y="0"/>
              </wp:wrapPolygon>
            </wp:wrapTight>
            <wp:docPr id="1" name="Picture 1" descr="F:\CRTR\ATRA\LOGO-ATR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TR\ATRA\LOGO-ATRA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9F3" w:rsidRPr="00556825" w:rsidRDefault="000B59F3" w:rsidP="000B59F3">
      <w:pPr>
        <w:rPr>
          <w:b/>
          <w:sz w:val="28"/>
          <w:szCs w:val="28"/>
          <w:lang w:val="en-NZ"/>
        </w:rPr>
      </w:pPr>
      <w:r w:rsidRPr="00556825">
        <w:rPr>
          <w:b/>
          <w:sz w:val="28"/>
          <w:szCs w:val="28"/>
          <w:lang w:val="en-NZ"/>
        </w:rPr>
        <w:t>International Adventure Conference: Proposal Template</w:t>
      </w:r>
    </w:p>
    <w:p w:rsidR="000B59F3" w:rsidRPr="00556825" w:rsidRDefault="000B59F3" w:rsidP="000B59F3">
      <w:pPr>
        <w:rPr>
          <w:sz w:val="20"/>
          <w:szCs w:val="20"/>
          <w:lang w:val="en-NZ"/>
        </w:rPr>
      </w:pPr>
      <w:r w:rsidRPr="00556825">
        <w:rPr>
          <w:sz w:val="20"/>
          <w:szCs w:val="20"/>
          <w:lang w:val="en-NZ"/>
        </w:rPr>
        <w:t> </w:t>
      </w:r>
    </w:p>
    <w:p w:rsidR="00805096" w:rsidRPr="00556825" w:rsidRDefault="00805096" w:rsidP="000B59F3">
      <w:pPr>
        <w:rPr>
          <w:bCs/>
          <w:sz w:val="20"/>
          <w:szCs w:val="20"/>
          <w:lang w:val="en-NZ"/>
        </w:rPr>
      </w:pPr>
      <w:r w:rsidRPr="00556825">
        <w:rPr>
          <w:bCs/>
          <w:sz w:val="20"/>
          <w:szCs w:val="20"/>
          <w:lang w:val="en-NZ"/>
        </w:rPr>
        <w:t>Please design your proposal to host the IAC to ensure that, as a minimum, the following points are covered.</w:t>
      </w:r>
    </w:p>
    <w:p w:rsidR="000B59F3" w:rsidRPr="00556825" w:rsidRDefault="000B59F3" w:rsidP="000B59F3">
      <w:pPr>
        <w:rPr>
          <w:b/>
          <w:sz w:val="20"/>
          <w:szCs w:val="20"/>
          <w:lang w:val="en-NZ"/>
        </w:rPr>
      </w:pPr>
      <w:r w:rsidRPr="00556825">
        <w:rPr>
          <w:b/>
          <w:bCs/>
          <w:sz w:val="20"/>
          <w:szCs w:val="20"/>
          <w:lang w:val="en-NZ"/>
        </w:rPr>
        <w:t>Conference Design</w:t>
      </w:r>
    </w:p>
    <w:p w:rsidR="000B59F3" w:rsidRPr="00556825" w:rsidRDefault="000B59F3" w:rsidP="00805096">
      <w:pPr>
        <w:rPr>
          <w:sz w:val="20"/>
          <w:szCs w:val="20"/>
          <w:lang w:val="en-NZ"/>
        </w:rPr>
      </w:pPr>
      <w:r w:rsidRPr="00556825">
        <w:rPr>
          <w:sz w:val="20"/>
          <w:szCs w:val="20"/>
          <w:lang w:val="en-NZ"/>
        </w:rPr>
        <w:t> </w:t>
      </w:r>
      <w:r w:rsidRPr="00556825">
        <w:rPr>
          <w:bCs/>
          <w:sz w:val="20"/>
          <w:szCs w:val="20"/>
          <w:lang w:val="en-NZ"/>
        </w:rPr>
        <w:t xml:space="preserve">As a potential conference host, </w:t>
      </w:r>
      <w:r w:rsidR="00805096" w:rsidRPr="00556825">
        <w:rPr>
          <w:bCs/>
          <w:sz w:val="20"/>
          <w:szCs w:val="20"/>
          <w:lang w:val="en-NZ"/>
        </w:rPr>
        <w:t xml:space="preserve">demonstrate </w:t>
      </w:r>
      <w:r w:rsidRPr="00556825">
        <w:rPr>
          <w:bCs/>
          <w:sz w:val="20"/>
          <w:szCs w:val="20"/>
          <w:lang w:val="en-NZ"/>
        </w:rPr>
        <w:t>how will your organisation/team</w:t>
      </w:r>
      <w:r w:rsidR="00834EBB" w:rsidRPr="00556825">
        <w:rPr>
          <w:bCs/>
          <w:sz w:val="20"/>
          <w:szCs w:val="20"/>
          <w:lang w:val="en-NZ"/>
        </w:rPr>
        <w:t xml:space="preserve"> will</w:t>
      </w:r>
      <w:r w:rsidRPr="00556825">
        <w:rPr>
          <w:bCs/>
          <w:sz w:val="20"/>
          <w:szCs w:val="20"/>
          <w:lang w:val="en-NZ"/>
        </w:rPr>
        <w:t>:</w:t>
      </w:r>
    </w:p>
    <w:p w:rsidR="000B59F3" w:rsidRPr="00556825" w:rsidRDefault="00834EBB" w:rsidP="000B59F3">
      <w:pPr>
        <w:numPr>
          <w:ilvl w:val="1"/>
          <w:numId w:val="4"/>
        </w:numPr>
        <w:spacing w:after="200" w:line="276" w:lineRule="auto"/>
        <w:jc w:val="both"/>
        <w:rPr>
          <w:rFonts w:eastAsia="Times New Roman"/>
          <w:sz w:val="20"/>
          <w:szCs w:val="20"/>
          <w:lang w:val="en-NZ"/>
        </w:rPr>
      </w:pPr>
      <w:r w:rsidRPr="00556825">
        <w:rPr>
          <w:rFonts w:eastAsia="Times New Roman"/>
          <w:bCs/>
          <w:sz w:val="20"/>
          <w:szCs w:val="20"/>
          <w:lang w:val="en-NZ"/>
        </w:rPr>
        <w:t>Attract to the conference both</w:t>
      </w:r>
      <w:r w:rsidR="000B59F3" w:rsidRPr="00556825">
        <w:rPr>
          <w:rFonts w:eastAsia="Times New Roman"/>
          <w:bCs/>
          <w:sz w:val="20"/>
          <w:szCs w:val="20"/>
          <w:lang w:val="en-NZ"/>
        </w:rPr>
        <w:t xml:space="preserve"> international delegates and local populations of interest </w:t>
      </w:r>
      <w:r w:rsidR="00805096" w:rsidRPr="00556825">
        <w:rPr>
          <w:rFonts w:eastAsia="Times New Roman"/>
          <w:bCs/>
          <w:sz w:val="20"/>
          <w:szCs w:val="20"/>
          <w:lang w:val="en-NZ"/>
        </w:rPr>
        <w:t>(e.g.</w:t>
      </w:r>
      <w:r w:rsidR="000B59F3" w:rsidRPr="00556825">
        <w:rPr>
          <w:rFonts w:eastAsia="Times New Roman"/>
          <w:bCs/>
          <w:sz w:val="20"/>
          <w:szCs w:val="20"/>
          <w:lang w:val="en-NZ"/>
        </w:rPr>
        <w:t xml:space="preserve"> local practitioners, communities, tour operators)</w:t>
      </w:r>
    </w:p>
    <w:p w:rsidR="00834EBB" w:rsidRPr="00556825" w:rsidRDefault="00834EBB" w:rsidP="00834EBB">
      <w:pPr>
        <w:numPr>
          <w:ilvl w:val="1"/>
          <w:numId w:val="4"/>
        </w:numPr>
        <w:spacing w:after="0" w:line="240" w:lineRule="auto"/>
        <w:jc w:val="both"/>
        <w:rPr>
          <w:sz w:val="20"/>
          <w:szCs w:val="20"/>
          <w:lang w:val="en-NZ"/>
        </w:rPr>
      </w:pPr>
      <w:r w:rsidRPr="00556825">
        <w:rPr>
          <w:rFonts w:eastAsia="Times New Roman"/>
          <w:bCs/>
          <w:sz w:val="20"/>
          <w:szCs w:val="20"/>
          <w:lang w:val="en-NZ"/>
        </w:rPr>
        <w:t>Confirm how the c</w:t>
      </w:r>
      <w:r w:rsidRPr="00556825">
        <w:rPr>
          <w:bCs/>
          <w:iCs/>
          <w:sz w:val="20"/>
          <w:szCs w:val="20"/>
          <w:lang w:val="en-NZ"/>
        </w:rPr>
        <w:t xml:space="preserve">onference will align with the mission and goals of ATRA (see </w:t>
      </w:r>
      <w:hyperlink r:id="rId6" w:history="1">
        <w:r w:rsidRPr="00556825">
          <w:rPr>
            <w:rStyle w:val="Hyperlink"/>
            <w:bCs/>
            <w:iCs/>
            <w:color w:val="auto"/>
            <w:sz w:val="20"/>
            <w:szCs w:val="20"/>
            <w:lang w:val="en-NZ"/>
          </w:rPr>
          <w:t>www.atra.global</w:t>
        </w:r>
      </w:hyperlink>
      <w:r w:rsidRPr="00556825">
        <w:rPr>
          <w:bCs/>
          <w:iCs/>
          <w:sz w:val="20"/>
          <w:szCs w:val="20"/>
          <w:lang w:val="en-NZ"/>
        </w:rPr>
        <w:t>)</w:t>
      </w:r>
    </w:p>
    <w:p w:rsidR="00834EBB" w:rsidRPr="00556825" w:rsidRDefault="00834EBB" w:rsidP="00834EBB">
      <w:pPr>
        <w:spacing w:after="0" w:line="240" w:lineRule="auto"/>
        <w:ind w:left="1440"/>
        <w:jc w:val="both"/>
        <w:rPr>
          <w:sz w:val="20"/>
          <w:szCs w:val="20"/>
          <w:lang w:val="en-NZ"/>
        </w:rPr>
      </w:pPr>
    </w:p>
    <w:p w:rsidR="000B59F3" w:rsidRPr="00556825" w:rsidRDefault="000B59F3" w:rsidP="000B59F3">
      <w:pPr>
        <w:numPr>
          <w:ilvl w:val="1"/>
          <w:numId w:val="4"/>
        </w:numPr>
        <w:spacing w:after="200" w:line="276" w:lineRule="auto"/>
        <w:jc w:val="both"/>
        <w:rPr>
          <w:rFonts w:eastAsia="Times New Roman"/>
          <w:sz w:val="20"/>
          <w:szCs w:val="20"/>
          <w:lang w:val="en-NZ"/>
        </w:rPr>
      </w:pPr>
      <w:r w:rsidRPr="00556825">
        <w:rPr>
          <w:rFonts w:eastAsia="Times New Roman"/>
          <w:bCs/>
          <w:sz w:val="20"/>
          <w:szCs w:val="20"/>
          <w:lang w:val="en-NZ"/>
        </w:rPr>
        <w:t>Ensure the delivery of a fully accessible and inclusi</w:t>
      </w:r>
      <w:r w:rsidR="00EC666A">
        <w:rPr>
          <w:rFonts w:eastAsia="Times New Roman"/>
          <w:bCs/>
          <w:sz w:val="20"/>
          <w:szCs w:val="20"/>
          <w:lang w:val="en-NZ"/>
        </w:rPr>
        <w:t>ve conference for all delegates</w:t>
      </w:r>
      <w:bookmarkStart w:id="0" w:name="_GoBack"/>
      <w:bookmarkEnd w:id="0"/>
      <w:r w:rsidRPr="00556825">
        <w:rPr>
          <w:rFonts w:eastAsia="Times New Roman"/>
          <w:bCs/>
          <w:sz w:val="20"/>
          <w:szCs w:val="20"/>
          <w:lang w:val="en-NZ"/>
        </w:rPr>
        <w:t xml:space="preserve"> (Note: this includes, but extends beyond, a commitment to ‘wheelchair access’)</w:t>
      </w:r>
    </w:p>
    <w:p w:rsidR="000B59F3" w:rsidRPr="00556825" w:rsidRDefault="000B59F3" w:rsidP="000B59F3">
      <w:pPr>
        <w:rPr>
          <w:b/>
          <w:sz w:val="20"/>
          <w:szCs w:val="20"/>
          <w:lang w:val="en-NZ"/>
        </w:rPr>
      </w:pPr>
      <w:r w:rsidRPr="00556825">
        <w:rPr>
          <w:b/>
          <w:bCs/>
          <w:sz w:val="20"/>
          <w:szCs w:val="20"/>
          <w:lang w:val="en-NZ"/>
        </w:rPr>
        <w:t>Conference Resources</w:t>
      </w:r>
    </w:p>
    <w:p w:rsidR="000B59F3" w:rsidRPr="00556825" w:rsidRDefault="000B59F3" w:rsidP="00805096">
      <w:pPr>
        <w:rPr>
          <w:sz w:val="20"/>
          <w:szCs w:val="20"/>
          <w:lang w:val="en-NZ"/>
        </w:rPr>
      </w:pPr>
      <w:r w:rsidRPr="00556825">
        <w:rPr>
          <w:sz w:val="20"/>
          <w:szCs w:val="20"/>
          <w:lang w:val="en-NZ"/>
        </w:rPr>
        <w:t> </w:t>
      </w:r>
      <w:r w:rsidR="00805096" w:rsidRPr="00556825">
        <w:rPr>
          <w:bCs/>
          <w:sz w:val="20"/>
          <w:szCs w:val="20"/>
          <w:lang w:val="en-NZ"/>
        </w:rPr>
        <w:t>Please outline:</w:t>
      </w:r>
    </w:p>
    <w:p w:rsidR="000B59F3" w:rsidRPr="00556825" w:rsidRDefault="00805096" w:rsidP="000B59F3">
      <w:pPr>
        <w:pStyle w:val="ListParagraph"/>
        <w:numPr>
          <w:ilvl w:val="0"/>
          <w:numId w:val="5"/>
        </w:numPr>
        <w:contextualSpacing w:val="0"/>
        <w:jc w:val="both"/>
        <w:rPr>
          <w:sz w:val="20"/>
          <w:szCs w:val="20"/>
          <w:lang w:val="en-NZ"/>
        </w:rPr>
      </w:pPr>
      <w:r w:rsidRPr="00556825">
        <w:rPr>
          <w:bCs/>
          <w:sz w:val="20"/>
          <w:szCs w:val="20"/>
          <w:lang w:val="en-NZ"/>
        </w:rPr>
        <w:t xml:space="preserve">Your conference team, including designated </w:t>
      </w:r>
      <w:r w:rsidR="000B59F3" w:rsidRPr="00556825">
        <w:rPr>
          <w:bCs/>
          <w:sz w:val="20"/>
          <w:szCs w:val="20"/>
          <w:lang w:val="en-NZ"/>
        </w:rPr>
        <w:t>team l</w:t>
      </w:r>
      <w:r w:rsidRPr="00556825">
        <w:rPr>
          <w:bCs/>
          <w:sz w:val="20"/>
          <w:szCs w:val="20"/>
          <w:lang w:val="en-NZ"/>
        </w:rPr>
        <w:t>eader and contact point</w:t>
      </w:r>
    </w:p>
    <w:p w:rsidR="00805096" w:rsidRPr="00556825" w:rsidRDefault="00805096" w:rsidP="000B59F3">
      <w:pPr>
        <w:pStyle w:val="ListParagraph"/>
        <w:numPr>
          <w:ilvl w:val="0"/>
          <w:numId w:val="5"/>
        </w:numPr>
        <w:contextualSpacing w:val="0"/>
        <w:jc w:val="both"/>
        <w:rPr>
          <w:sz w:val="20"/>
          <w:szCs w:val="20"/>
          <w:lang w:val="en-NZ"/>
        </w:rPr>
      </w:pPr>
      <w:r w:rsidRPr="00556825">
        <w:rPr>
          <w:bCs/>
          <w:sz w:val="20"/>
          <w:szCs w:val="20"/>
          <w:lang w:val="en-NZ"/>
        </w:rPr>
        <w:t>The proposed conferences resources, including:</w:t>
      </w:r>
    </w:p>
    <w:p w:rsidR="00805096" w:rsidRPr="00556825" w:rsidRDefault="00834EBB" w:rsidP="0080509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556825">
        <w:rPr>
          <w:rFonts w:cstheme="minorHAnsi"/>
          <w:sz w:val="20"/>
          <w:szCs w:val="20"/>
        </w:rPr>
        <w:t>Conference v</w:t>
      </w:r>
      <w:r w:rsidR="00805096" w:rsidRPr="00556825">
        <w:rPr>
          <w:rFonts w:cstheme="minorHAnsi"/>
          <w:sz w:val="20"/>
          <w:szCs w:val="20"/>
        </w:rPr>
        <w:t>enue</w:t>
      </w:r>
    </w:p>
    <w:p w:rsidR="00805096" w:rsidRPr="00556825" w:rsidRDefault="00834EBB" w:rsidP="0080509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556825">
        <w:rPr>
          <w:rFonts w:cstheme="minorHAnsi"/>
          <w:sz w:val="20"/>
          <w:szCs w:val="20"/>
        </w:rPr>
        <w:t>Breakout r</w:t>
      </w:r>
      <w:r w:rsidR="00805096" w:rsidRPr="00556825">
        <w:rPr>
          <w:rFonts w:cstheme="minorHAnsi"/>
          <w:sz w:val="20"/>
          <w:szCs w:val="20"/>
        </w:rPr>
        <w:t>ooms</w:t>
      </w:r>
    </w:p>
    <w:p w:rsidR="00805096" w:rsidRDefault="00805096" w:rsidP="0080509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556825">
        <w:rPr>
          <w:rFonts w:cstheme="minorHAnsi"/>
          <w:sz w:val="20"/>
          <w:szCs w:val="20"/>
        </w:rPr>
        <w:t>Other facilities</w:t>
      </w:r>
    </w:p>
    <w:p w:rsidR="0045003E" w:rsidRPr="00556825" w:rsidRDefault="0045003E" w:rsidP="0045003E">
      <w:pPr>
        <w:pStyle w:val="NoSpacing"/>
        <w:ind w:left="1800"/>
        <w:rPr>
          <w:rFonts w:cstheme="minorHAnsi"/>
          <w:sz w:val="20"/>
          <w:szCs w:val="20"/>
        </w:rPr>
      </w:pPr>
    </w:p>
    <w:p w:rsidR="00AF4F1E" w:rsidRPr="00556825" w:rsidRDefault="00AF4F1E" w:rsidP="00AF4F1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56825">
        <w:rPr>
          <w:bCs/>
          <w:sz w:val="20"/>
          <w:szCs w:val="20"/>
          <w:lang w:val="en-NZ"/>
        </w:rPr>
        <w:t>Ideas for social activities, the conference dinner</w:t>
      </w:r>
      <w:r w:rsidR="00834EBB" w:rsidRPr="00556825">
        <w:rPr>
          <w:bCs/>
          <w:sz w:val="20"/>
          <w:szCs w:val="20"/>
          <w:lang w:val="en-NZ"/>
        </w:rPr>
        <w:t xml:space="preserve"> and other pre-</w:t>
      </w:r>
      <w:r w:rsidR="00834EBB" w:rsidRPr="00556825">
        <w:rPr>
          <w:rFonts w:eastAsiaTheme="minorHAnsi" w:cstheme="minorHAnsi"/>
          <w:bCs/>
          <w:sz w:val="20"/>
          <w:szCs w:val="20"/>
        </w:rPr>
        <w:t>activities</w:t>
      </w:r>
      <w:r w:rsidRPr="00556825">
        <w:rPr>
          <w:rFonts w:eastAsiaTheme="minorHAnsi" w:cstheme="minorHAnsi"/>
          <w:bCs/>
          <w:sz w:val="20"/>
          <w:szCs w:val="20"/>
        </w:rPr>
        <w:t xml:space="preserve"> </w:t>
      </w:r>
      <w:r w:rsidRPr="00556825">
        <w:rPr>
          <w:rFonts w:eastAsiaTheme="minorHAnsi" w:cstheme="minorHAnsi"/>
          <w:sz w:val="20"/>
          <w:szCs w:val="20"/>
        </w:rPr>
        <w:t>(</w:t>
      </w:r>
      <w:r w:rsidR="00834EBB" w:rsidRPr="00556825">
        <w:rPr>
          <w:rFonts w:eastAsiaTheme="minorHAnsi" w:cstheme="minorHAnsi"/>
          <w:sz w:val="20"/>
          <w:szCs w:val="20"/>
        </w:rPr>
        <w:t>the latter at</w:t>
      </w:r>
      <w:r w:rsidRPr="00556825">
        <w:rPr>
          <w:rFonts w:eastAsiaTheme="minorHAnsi" w:cstheme="minorHAnsi"/>
          <w:sz w:val="20"/>
          <w:szCs w:val="20"/>
        </w:rPr>
        <w:t xml:space="preserve"> additional cost)</w:t>
      </w:r>
    </w:p>
    <w:p w:rsidR="00AF4F1E" w:rsidRPr="00556825" w:rsidRDefault="00321B2C" w:rsidP="00AF4F1E">
      <w:pPr>
        <w:numPr>
          <w:ilvl w:val="0"/>
          <w:numId w:val="5"/>
        </w:numPr>
        <w:spacing w:after="200" w:line="276" w:lineRule="auto"/>
        <w:jc w:val="both"/>
        <w:rPr>
          <w:sz w:val="20"/>
          <w:szCs w:val="20"/>
          <w:lang w:val="en-NZ"/>
        </w:rPr>
      </w:pPr>
      <w:r w:rsidRPr="00556825">
        <w:rPr>
          <w:bCs/>
          <w:sz w:val="20"/>
          <w:szCs w:val="20"/>
          <w:lang w:val="en-NZ"/>
        </w:rPr>
        <w:t>Information on travelling to the conference venue and potential accommodation options</w:t>
      </w:r>
    </w:p>
    <w:p w:rsidR="00321B2C" w:rsidRPr="00556825" w:rsidRDefault="00AF4F1E" w:rsidP="00AF4F1E">
      <w:pPr>
        <w:numPr>
          <w:ilvl w:val="0"/>
          <w:numId w:val="5"/>
        </w:numPr>
        <w:spacing w:after="200" w:line="276" w:lineRule="auto"/>
        <w:jc w:val="both"/>
        <w:rPr>
          <w:sz w:val="20"/>
          <w:szCs w:val="20"/>
          <w:lang w:val="en-NZ"/>
        </w:rPr>
      </w:pPr>
      <w:r w:rsidRPr="00556825">
        <w:rPr>
          <w:sz w:val="20"/>
          <w:szCs w:val="20"/>
          <w:lang w:val="en-NZ"/>
        </w:rPr>
        <w:t>O</w:t>
      </w:r>
      <w:r w:rsidR="00321B2C" w:rsidRPr="00556825">
        <w:rPr>
          <w:rFonts w:eastAsia="Times New Roman"/>
          <w:bCs/>
          <w:sz w:val="20"/>
          <w:szCs w:val="20"/>
          <w:lang w:val="en-NZ"/>
        </w:rPr>
        <w:t>pportunities for a range of innovative outdoor workshop sessions, from the meditative to the physical</w:t>
      </w:r>
    </w:p>
    <w:p w:rsidR="00834EBB" w:rsidRPr="00432D94" w:rsidRDefault="00805096" w:rsidP="00834EBB">
      <w:pPr>
        <w:numPr>
          <w:ilvl w:val="0"/>
          <w:numId w:val="5"/>
        </w:numPr>
        <w:spacing w:after="200" w:line="276" w:lineRule="auto"/>
        <w:jc w:val="both"/>
        <w:rPr>
          <w:sz w:val="20"/>
          <w:szCs w:val="20"/>
          <w:lang w:val="en-NZ"/>
        </w:rPr>
      </w:pPr>
      <w:r w:rsidRPr="00556825">
        <w:rPr>
          <w:bCs/>
          <w:sz w:val="20"/>
          <w:szCs w:val="20"/>
          <w:lang w:val="en-NZ"/>
        </w:rPr>
        <w:t>The</w:t>
      </w:r>
      <w:r w:rsidR="000B59F3" w:rsidRPr="00556825">
        <w:rPr>
          <w:bCs/>
          <w:sz w:val="20"/>
          <w:szCs w:val="20"/>
          <w:lang w:val="en-NZ"/>
        </w:rPr>
        <w:t xml:space="preserve"> commitment, if any, </w:t>
      </w:r>
      <w:r w:rsidRPr="00556825">
        <w:rPr>
          <w:bCs/>
          <w:sz w:val="20"/>
          <w:szCs w:val="20"/>
          <w:lang w:val="en-NZ"/>
        </w:rPr>
        <w:t xml:space="preserve">from appropriate sponsors, and their </w:t>
      </w:r>
      <w:r w:rsidR="000B59F3" w:rsidRPr="00556825">
        <w:rPr>
          <w:bCs/>
          <w:sz w:val="20"/>
          <w:szCs w:val="20"/>
          <w:lang w:val="en-NZ"/>
        </w:rPr>
        <w:t>likely level of contribution</w:t>
      </w:r>
      <w:r w:rsidRPr="00556825">
        <w:rPr>
          <w:bCs/>
          <w:sz w:val="20"/>
          <w:szCs w:val="20"/>
          <w:lang w:val="en-NZ"/>
        </w:rPr>
        <w:t>, in terms of cash, delegate gifts etc.  Please also see budget template</w:t>
      </w:r>
    </w:p>
    <w:p w:rsidR="00432D94" w:rsidRPr="00432D94" w:rsidRDefault="00432D94" w:rsidP="00834EBB">
      <w:pPr>
        <w:numPr>
          <w:ilvl w:val="0"/>
          <w:numId w:val="5"/>
        </w:numPr>
        <w:spacing w:after="200" w:line="276" w:lineRule="auto"/>
        <w:jc w:val="both"/>
        <w:rPr>
          <w:sz w:val="20"/>
          <w:szCs w:val="20"/>
          <w:lang w:val="en-NZ"/>
        </w:rPr>
      </w:pPr>
      <w:r>
        <w:rPr>
          <w:bCs/>
          <w:sz w:val="20"/>
          <w:szCs w:val="20"/>
          <w:lang w:val="en-NZ"/>
        </w:rPr>
        <w:t>Your ideas for a ‘Trangia’ style outdoor cooking competition, as per some previous events</w:t>
      </w:r>
    </w:p>
    <w:p w:rsidR="00432D94" w:rsidRPr="00556825" w:rsidRDefault="00432D94" w:rsidP="00834EBB">
      <w:pPr>
        <w:numPr>
          <w:ilvl w:val="0"/>
          <w:numId w:val="5"/>
        </w:numPr>
        <w:spacing w:after="200" w:line="276" w:lineRule="auto"/>
        <w:jc w:val="both"/>
        <w:rPr>
          <w:sz w:val="20"/>
          <w:szCs w:val="20"/>
          <w:lang w:val="en-NZ"/>
        </w:rPr>
      </w:pPr>
      <w:r>
        <w:rPr>
          <w:bCs/>
          <w:sz w:val="20"/>
          <w:szCs w:val="20"/>
          <w:lang w:val="en-NZ"/>
        </w:rPr>
        <w:t>Based on the success of student involvement in planning and operations at IAC 2018 in Spain, how you propose to involve local and overseas students</w:t>
      </w:r>
    </w:p>
    <w:p w:rsidR="000B59F3" w:rsidRPr="00556825" w:rsidRDefault="00834EBB" w:rsidP="00834EBB">
      <w:pPr>
        <w:numPr>
          <w:ilvl w:val="0"/>
          <w:numId w:val="5"/>
        </w:numPr>
        <w:spacing w:after="200" w:line="276" w:lineRule="auto"/>
        <w:jc w:val="both"/>
        <w:rPr>
          <w:sz w:val="20"/>
          <w:szCs w:val="20"/>
          <w:lang w:val="en-NZ"/>
        </w:rPr>
      </w:pPr>
      <w:r w:rsidRPr="00556825">
        <w:rPr>
          <w:bCs/>
          <w:sz w:val="20"/>
          <w:szCs w:val="20"/>
          <w:lang w:val="en-NZ"/>
        </w:rPr>
        <w:t xml:space="preserve">The </w:t>
      </w:r>
      <w:r w:rsidRPr="00556825">
        <w:rPr>
          <w:rFonts w:cstheme="minorHAnsi"/>
          <w:sz w:val="20"/>
          <w:szCs w:val="20"/>
        </w:rPr>
        <w:t>proposed</w:t>
      </w:r>
      <w:r w:rsidR="00AF4F1E" w:rsidRPr="00556825">
        <w:rPr>
          <w:rFonts w:cstheme="minorHAnsi"/>
          <w:sz w:val="20"/>
          <w:szCs w:val="20"/>
        </w:rPr>
        <w:t xml:space="preserve"> d</w:t>
      </w:r>
      <w:r w:rsidR="000B59F3" w:rsidRPr="00556825">
        <w:rPr>
          <w:rFonts w:cstheme="minorHAnsi"/>
          <w:sz w:val="20"/>
          <w:szCs w:val="20"/>
        </w:rPr>
        <w:t>ate</w:t>
      </w:r>
      <w:r w:rsidR="00AF4F1E" w:rsidRPr="00556825">
        <w:rPr>
          <w:rFonts w:cstheme="minorHAnsi"/>
          <w:sz w:val="20"/>
          <w:szCs w:val="20"/>
        </w:rPr>
        <w:t xml:space="preserve"> of the conference</w:t>
      </w:r>
    </w:p>
    <w:p w:rsidR="000B59F3" w:rsidRPr="00556825" w:rsidRDefault="00556825" w:rsidP="00834EBB">
      <w:pPr>
        <w:jc w:val="both"/>
        <w:rPr>
          <w:rFonts w:cstheme="minorHAnsi"/>
          <w:sz w:val="20"/>
          <w:szCs w:val="20"/>
        </w:rPr>
      </w:pPr>
      <w:r w:rsidRPr="00556825">
        <w:rPr>
          <w:rFonts w:cstheme="minorHAnsi"/>
          <w:sz w:val="20"/>
          <w:szCs w:val="20"/>
        </w:rPr>
        <w:t>Note that the conference is generally held over two and a half days, with a short last day, and with an informal welcome event</w:t>
      </w:r>
      <w:r w:rsidR="00250D47">
        <w:rPr>
          <w:rFonts w:cstheme="minorHAnsi"/>
          <w:sz w:val="20"/>
          <w:szCs w:val="20"/>
        </w:rPr>
        <w:t xml:space="preserve">, including food, </w:t>
      </w:r>
      <w:r w:rsidRPr="00556825">
        <w:rPr>
          <w:rFonts w:cstheme="minorHAnsi"/>
          <w:sz w:val="20"/>
          <w:szCs w:val="20"/>
        </w:rPr>
        <w:t>on the evening before.  Delegates normally pay for their own food on the second evening, with the conference dinner on the last evening.</w:t>
      </w:r>
      <w:r w:rsidR="00432D94">
        <w:rPr>
          <w:rFonts w:cstheme="minorHAnsi"/>
          <w:sz w:val="20"/>
          <w:szCs w:val="20"/>
        </w:rPr>
        <w:t xml:space="preserve">  </w:t>
      </w:r>
      <w:r w:rsidR="00834EBB" w:rsidRPr="00556825">
        <w:rPr>
          <w:rFonts w:cstheme="minorHAnsi"/>
          <w:sz w:val="20"/>
          <w:szCs w:val="20"/>
        </w:rPr>
        <w:t>Please also take cognisance of the attached timeline/tasklist, and complete the attached budget (ensuring that the proposed delegate fee for academics includes a £40 ATRA membership fee</w:t>
      </w:r>
      <w:r w:rsidR="0045003E">
        <w:rPr>
          <w:rFonts w:cstheme="minorHAnsi"/>
          <w:sz w:val="20"/>
          <w:szCs w:val="20"/>
        </w:rPr>
        <w:t xml:space="preserve">, and that the budget includes </w:t>
      </w:r>
      <w:r w:rsidR="00834EBB" w:rsidRPr="00556825">
        <w:rPr>
          <w:bCs/>
          <w:iCs/>
          <w:sz w:val="20"/>
          <w:szCs w:val="20"/>
          <w:lang w:val="en-NZ"/>
        </w:rPr>
        <w:t>a £6000 fee to cover ATRA staff members’ time and expenses).</w:t>
      </w:r>
    </w:p>
    <w:sectPr w:rsidR="000B59F3" w:rsidRPr="00556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C9C"/>
    <w:multiLevelType w:val="hybridMultilevel"/>
    <w:tmpl w:val="FC18C1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4B8"/>
    <w:multiLevelType w:val="hybridMultilevel"/>
    <w:tmpl w:val="5DBED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63FA"/>
    <w:multiLevelType w:val="hybridMultilevel"/>
    <w:tmpl w:val="80B65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3B8"/>
    <w:multiLevelType w:val="hybridMultilevel"/>
    <w:tmpl w:val="A5287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DB5A89"/>
    <w:multiLevelType w:val="hybridMultilevel"/>
    <w:tmpl w:val="A3989B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1B4C"/>
    <w:multiLevelType w:val="hybridMultilevel"/>
    <w:tmpl w:val="E6107C2C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A8"/>
    <w:rsid w:val="000B59F3"/>
    <w:rsid w:val="0010270A"/>
    <w:rsid w:val="0014487A"/>
    <w:rsid w:val="00250D47"/>
    <w:rsid w:val="002934A8"/>
    <w:rsid w:val="00321B2C"/>
    <w:rsid w:val="00432D94"/>
    <w:rsid w:val="0045003E"/>
    <w:rsid w:val="005123A3"/>
    <w:rsid w:val="00556825"/>
    <w:rsid w:val="00574590"/>
    <w:rsid w:val="00805096"/>
    <w:rsid w:val="00805561"/>
    <w:rsid w:val="00834EBB"/>
    <w:rsid w:val="00925E1C"/>
    <w:rsid w:val="00AF4F1E"/>
    <w:rsid w:val="00E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A79E"/>
  <w15:chartTrackingRefBased/>
  <w15:docId w15:val="{CA0A86F4-E3FB-4004-B5B0-114C372C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A8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paragraph" w:styleId="NoSpacing">
    <w:name w:val="No Spacing"/>
    <w:uiPriority w:val="1"/>
    <w:qFormat/>
    <w:rsid w:val="002934A8"/>
    <w:pPr>
      <w:spacing w:after="0" w:line="240" w:lineRule="auto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0B5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ra.glob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3</cp:revision>
  <dcterms:created xsi:type="dcterms:W3CDTF">2018-03-05T13:33:00Z</dcterms:created>
  <dcterms:modified xsi:type="dcterms:W3CDTF">2018-03-06T12:06:00Z</dcterms:modified>
</cp:coreProperties>
</file>